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FB7" w:rsidRDefault="007B6FB7" w:rsidP="007B6FB7">
      <w:pPr>
        <w:jc w:val="center"/>
        <w:rPr>
          <w:rFonts w:ascii="Times New Roman" w:eastAsia="仿宋_GB2312" w:hAnsi="Times New Roman" w:hint="eastAsia"/>
          <w:b/>
          <w:bCs/>
          <w:kern w:val="0"/>
          <w:sz w:val="32"/>
          <w:szCs w:val="32"/>
        </w:rPr>
      </w:pPr>
      <w:r>
        <w:rPr>
          <w:rFonts w:ascii="Times New Roman" w:eastAsia="仿宋_GB2312" w:hAnsi="Times New Roman" w:hint="eastAsia"/>
          <w:b/>
          <w:bCs/>
          <w:kern w:val="0"/>
          <w:sz w:val="32"/>
          <w:szCs w:val="32"/>
        </w:rPr>
        <w:t>项目</w:t>
      </w:r>
      <w:r>
        <w:rPr>
          <w:rFonts w:ascii="Times New Roman" w:eastAsia="仿宋_GB2312" w:hAnsi="Times New Roman"/>
          <w:b/>
          <w:bCs/>
          <w:kern w:val="0"/>
          <w:sz w:val="32"/>
          <w:szCs w:val="32"/>
        </w:rPr>
        <w:t>公示信息</w:t>
      </w:r>
    </w:p>
    <w:p w:rsidR="00985FB8" w:rsidRPr="007B6FB7" w:rsidRDefault="00985FB8" w:rsidP="00985FB8">
      <w:pPr>
        <w:rPr>
          <w:rFonts w:ascii="仿宋" w:eastAsia="仿宋" w:hAnsi="仿宋" w:hint="eastAsia"/>
          <w:kern w:val="0"/>
          <w:sz w:val="28"/>
          <w:szCs w:val="28"/>
        </w:rPr>
      </w:pPr>
      <w:r w:rsidRPr="007B6FB7">
        <w:rPr>
          <w:rFonts w:ascii="仿宋" w:eastAsia="仿宋" w:hAnsi="仿宋" w:hint="eastAsia"/>
          <w:b/>
          <w:bCs/>
          <w:kern w:val="0"/>
          <w:sz w:val="28"/>
          <w:szCs w:val="28"/>
        </w:rPr>
        <w:t>项目名称：</w:t>
      </w:r>
      <w:r w:rsidRPr="007B6FB7">
        <w:rPr>
          <w:rFonts w:ascii="仿宋" w:eastAsia="仿宋" w:hAnsi="仿宋" w:hint="eastAsia"/>
          <w:kern w:val="0"/>
          <w:sz w:val="28"/>
          <w:szCs w:val="28"/>
        </w:rPr>
        <w:t>几类和式的均值及应用研究</w:t>
      </w:r>
    </w:p>
    <w:p w:rsidR="00985FB8" w:rsidRPr="007B6FB7" w:rsidRDefault="00985FB8" w:rsidP="00985FB8">
      <w:pPr>
        <w:rPr>
          <w:rFonts w:ascii="仿宋" w:eastAsia="仿宋" w:hAnsi="仿宋" w:hint="eastAsia"/>
          <w:kern w:val="0"/>
          <w:sz w:val="28"/>
          <w:szCs w:val="28"/>
        </w:rPr>
      </w:pPr>
      <w:r w:rsidRPr="007B6FB7">
        <w:rPr>
          <w:rFonts w:ascii="仿宋" w:eastAsia="仿宋" w:hAnsi="仿宋" w:hint="eastAsia"/>
          <w:b/>
          <w:bCs/>
          <w:kern w:val="0"/>
          <w:sz w:val="28"/>
          <w:szCs w:val="28"/>
        </w:rPr>
        <w:t>完成单位：</w:t>
      </w:r>
      <w:r w:rsidRPr="007B6FB7">
        <w:rPr>
          <w:rFonts w:ascii="仿宋" w:eastAsia="仿宋" w:hAnsi="仿宋" w:hint="eastAsia"/>
          <w:kern w:val="0"/>
          <w:sz w:val="28"/>
          <w:szCs w:val="28"/>
        </w:rPr>
        <w:t>西北大学；陕西师范大学</w:t>
      </w:r>
    </w:p>
    <w:p w:rsidR="00985FB8" w:rsidRPr="007B6FB7" w:rsidRDefault="00985FB8" w:rsidP="00985FB8">
      <w:pPr>
        <w:rPr>
          <w:rFonts w:ascii="仿宋" w:eastAsia="仿宋" w:hAnsi="仿宋" w:hint="eastAsia"/>
          <w:kern w:val="0"/>
          <w:sz w:val="28"/>
          <w:szCs w:val="28"/>
        </w:rPr>
      </w:pPr>
      <w:r w:rsidRPr="007B6FB7">
        <w:rPr>
          <w:rFonts w:ascii="仿宋" w:eastAsia="仿宋" w:hAnsi="仿宋" w:hint="eastAsia"/>
          <w:b/>
          <w:bCs/>
          <w:kern w:val="0"/>
          <w:sz w:val="28"/>
          <w:szCs w:val="28"/>
        </w:rPr>
        <w:t>完成人：</w:t>
      </w:r>
      <w:r w:rsidRPr="007B6FB7">
        <w:rPr>
          <w:rFonts w:ascii="仿宋" w:eastAsia="仿宋" w:hAnsi="仿宋" w:hint="eastAsia"/>
          <w:kern w:val="0"/>
          <w:sz w:val="28"/>
          <w:szCs w:val="28"/>
        </w:rPr>
        <w:t>张文鹏；张天平；徐哲峰</w:t>
      </w:r>
    </w:p>
    <w:p w:rsidR="00985FB8" w:rsidRPr="007B6FB7" w:rsidRDefault="00985FB8" w:rsidP="00985FB8">
      <w:pPr>
        <w:rPr>
          <w:rFonts w:ascii="仿宋" w:eastAsia="仿宋" w:hAnsi="仿宋" w:hint="eastAsia"/>
          <w:b/>
          <w:bCs/>
          <w:kern w:val="0"/>
          <w:sz w:val="28"/>
          <w:szCs w:val="28"/>
        </w:rPr>
      </w:pPr>
      <w:r w:rsidRPr="007B6FB7">
        <w:rPr>
          <w:rFonts w:ascii="仿宋" w:eastAsia="仿宋" w:hAnsi="仿宋" w:hint="eastAsia"/>
          <w:b/>
          <w:bCs/>
          <w:kern w:val="0"/>
          <w:sz w:val="28"/>
          <w:szCs w:val="28"/>
        </w:rPr>
        <w:t>项目简介：</w:t>
      </w:r>
    </w:p>
    <w:p w:rsidR="00985FB8" w:rsidRPr="007B6FB7" w:rsidRDefault="00985FB8" w:rsidP="007B6FB7">
      <w:pPr>
        <w:ind w:firstLineChars="200" w:firstLine="560"/>
        <w:rPr>
          <w:rFonts w:ascii="仿宋" w:eastAsia="仿宋" w:hAnsi="仿宋" w:hint="eastAsia"/>
          <w:kern w:val="0"/>
          <w:sz w:val="28"/>
          <w:szCs w:val="28"/>
        </w:rPr>
      </w:pPr>
      <w:r w:rsidRPr="007B6FB7">
        <w:rPr>
          <w:rFonts w:ascii="仿宋" w:eastAsia="仿宋" w:hAnsi="仿宋" w:hint="eastAsia"/>
          <w:kern w:val="0"/>
          <w:sz w:val="28"/>
          <w:szCs w:val="28"/>
        </w:rPr>
        <w:t>本成果属于数学学科基础研究。主要研究解析数论中一些和式的均值问题，包括：1．研究了Dedekind 和，以及各种类 Dedekind和的相关问题。包括Dedekind和、Hardy和、Cochrane和等问题。本成果深入研究了Dedekind 和的高次均值，开创性地通过合理选取参数、以及巧妙加权等方式得到了高次均值的确切计算公式；本成果还研究了类 Dedekind和的各种推广形式，得到了许多新的恒等式和加权均值公式，并给出了单个高维Cochrane和的一个较强的上界估计，这些工作毫无疑问是相当重要的。 2．研究了一些重要指数和的均值问题。包括广义Kloosterma和的高次均值、 Ramanujan和的加权均值、广义Kloosterman和的加权均值等。本成果得到了广义Kloosterman和的四次均值的确切计算公式，补充和完善了相关理论；通过合适加权，得到了 Ramanujan和加权形式的一些精确恒等式，被国际数论专家 Djordje Mili</w:t>
      </w:r>
      <w:r w:rsidRPr="007B6FB7">
        <w:rPr>
          <w:rFonts w:ascii="Calibri" w:eastAsia="仿宋" w:hAnsi="Calibri" w:cs="Calibri"/>
          <w:kern w:val="0"/>
          <w:sz w:val="28"/>
          <w:szCs w:val="28"/>
        </w:rPr>
        <w:t>´</w:t>
      </w:r>
      <w:r w:rsidRPr="007B6FB7">
        <w:rPr>
          <w:rFonts w:ascii="仿宋" w:eastAsia="仿宋" w:hAnsi="仿宋" w:hint="eastAsia"/>
          <w:kern w:val="0"/>
          <w:sz w:val="28"/>
          <w:szCs w:val="28"/>
        </w:rPr>
        <w:t>cevi</w:t>
      </w:r>
      <w:r w:rsidRPr="007B6FB7">
        <w:rPr>
          <w:rFonts w:ascii="Calibri" w:eastAsia="仿宋" w:hAnsi="Calibri" w:cs="Calibri"/>
          <w:kern w:val="0"/>
          <w:sz w:val="28"/>
          <w:szCs w:val="28"/>
        </w:rPr>
        <w:t>´</w:t>
      </w:r>
      <w:r w:rsidRPr="007B6FB7">
        <w:rPr>
          <w:rFonts w:ascii="仿宋" w:eastAsia="仿宋" w:hAnsi="仿宋" w:hint="eastAsia"/>
          <w:kern w:val="0"/>
          <w:sz w:val="28"/>
          <w:szCs w:val="28"/>
        </w:rPr>
        <w:t>c 评价为“证明依赖于一些已有结果，以及对于包含可乘函数和式的娴熟处理”。证明中所涉及和式的精确计算公式更是被高度评价为“这一计算很有单独研究的价值”。本成果还研究了广义Kloosterman和的几类加权均值，给出了一些较强的渐近公式。</w:t>
      </w:r>
      <w:bookmarkStart w:id="0" w:name="OLE_LINK4"/>
      <w:r w:rsidRPr="007B6FB7">
        <w:rPr>
          <w:rFonts w:ascii="仿宋" w:eastAsia="仿宋" w:hAnsi="仿宋" w:hint="eastAsia"/>
          <w:kern w:val="0"/>
          <w:sz w:val="28"/>
          <w:szCs w:val="28"/>
        </w:rPr>
        <w:t>3．</w:t>
      </w:r>
      <w:bookmarkEnd w:id="0"/>
      <w:r w:rsidRPr="007B6FB7">
        <w:rPr>
          <w:rFonts w:ascii="仿宋" w:eastAsia="仿宋" w:hAnsi="仿宋" w:hint="eastAsia"/>
          <w:kern w:val="0"/>
          <w:sz w:val="28"/>
          <w:szCs w:val="28"/>
        </w:rPr>
        <w:t>研究了特征和问题。包括不完整区间上特</w:t>
      </w:r>
      <w:r w:rsidRPr="007B6FB7">
        <w:rPr>
          <w:rFonts w:ascii="仿宋" w:eastAsia="仿宋" w:hAnsi="仿宋" w:hint="eastAsia"/>
          <w:kern w:val="0"/>
          <w:sz w:val="28"/>
          <w:szCs w:val="28"/>
        </w:rPr>
        <w:lastRenderedPageBreak/>
        <w:t xml:space="preserve">征和与广义二次Gauss和、广义Kloosterman和的加权均值等。本成果通过对一些特殊不完整区间上原特征和加权均值进行深入细致的 研究，获得了一系列渐近公式，从而给该类问题重新注入了研究活力。 4．应用指数和及特征和理论研究了整数及其m次幂的分布、D.H. Lehmer问题等。包 括不完整区间上整数及其m次幂的分布、Lehmer问题中误差项的加权均值、不完整区间上Lehmer问题的高维推广等。本成果首次创造性地提出了整数及其m次幂的分布问题，比著名的整数及其逆的分布问题更为一般和深刻，并利用指数和工具得到了一系列重要成果，为这一方面的研究工作开辟了一条崭新的道路。此外，本成果还研究了一些特殊不完整区间上Lehmer问题的高维推广，分别利用指数和及特征和估计获得了一些较强的渐近公式。本成果的研究内容在解析数论、加法数论研究中占有举足轻重的位置，并和 “Linnik猜想”、“华林问题”等数论难题密切相关。我们所研究的和式大多源于这些数论难题的研究过程。本成果从不同的角度对这些和式进行了深入细致的研究，获得了一系列重要结论。我们坚信对这些和式本质性质的进一步了解和掌握，必将加快这些数论难题的研究进展，甚至对促进数论学科的发展有着重要的理论意义。 </w:t>
      </w:r>
    </w:p>
    <w:p w:rsidR="00985FB8" w:rsidRPr="007B6FB7" w:rsidRDefault="00985FB8" w:rsidP="00985FB8">
      <w:pPr>
        <w:rPr>
          <w:rFonts w:ascii="仿宋" w:eastAsia="仿宋" w:hAnsi="仿宋"/>
          <w:b/>
          <w:bCs/>
          <w:kern w:val="0"/>
          <w:sz w:val="28"/>
          <w:szCs w:val="28"/>
        </w:rPr>
      </w:pPr>
      <w:r w:rsidRPr="007B6FB7">
        <w:rPr>
          <w:rFonts w:ascii="仿宋" w:eastAsia="仿宋" w:hAnsi="仿宋" w:hint="eastAsia"/>
          <w:b/>
          <w:bCs/>
          <w:kern w:val="0"/>
          <w:sz w:val="28"/>
          <w:szCs w:val="28"/>
        </w:rPr>
        <w:t>主要知识产权目录：</w:t>
      </w:r>
      <w:bookmarkStart w:id="1" w:name="_GoBack"/>
      <w:bookmarkEnd w:id="1"/>
    </w:p>
    <w:p w:rsidR="00985FB8" w:rsidRDefault="00985FB8" w:rsidP="00985FB8">
      <w:pPr>
        <w:rPr>
          <w:rFonts w:ascii="Times New Roman" w:eastAsia="仿宋_GB2312" w:hAnsi="Times New Roman" w:cs="Times New Roman"/>
          <w:sz w:val="32"/>
          <w:szCs w:val="32"/>
        </w:rPr>
      </w:pPr>
      <w:r>
        <w:rPr>
          <w:rFonts w:ascii="Times New Roman" w:eastAsia="仿宋_GB2312" w:hAnsi="Times New Roman" w:cs="Times New Roman" w:hint="eastAsia"/>
          <w:noProof/>
          <w:sz w:val="32"/>
          <w:szCs w:val="32"/>
        </w:rPr>
        <w:lastRenderedPageBreak/>
        <w:drawing>
          <wp:inline distT="0" distB="0" distL="114300" distR="114300" wp14:anchorId="0EB2FB5D" wp14:editId="0361D94F">
            <wp:extent cx="5273675" cy="5758180"/>
            <wp:effectExtent l="0" t="0" r="3175" b="13970"/>
            <wp:docPr id="2" name="图片 2" descr="1513583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513583764(1)"/>
                    <pic:cNvPicPr>
                      <a:picLocks noChangeAspect="1"/>
                    </pic:cNvPicPr>
                  </pic:nvPicPr>
                  <pic:blipFill>
                    <a:blip r:embed="rId6"/>
                    <a:stretch>
                      <a:fillRect/>
                    </a:stretch>
                  </pic:blipFill>
                  <pic:spPr>
                    <a:xfrm>
                      <a:off x="0" y="0"/>
                      <a:ext cx="5273675" cy="5758180"/>
                    </a:xfrm>
                    <a:prstGeom prst="rect">
                      <a:avLst/>
                    </a:prstGeom>
                  </pic:spPr>
                </pic:pic>
              </a:graphicData>
            </a:graphic>
          </wp:inline>
        </w:drawing>
      </w:r>
    </w:p>
    <w:p w:rsidR="00985FB8" w:rsidRDefault="00985FB8" w:rsidP="00985FB8">
      <w:pPr>
        <w:rPr>
          <w:rFonts w:ascii="Times New Roman" w:eastAsia="仿宋_GB2312" w:hAnsi="Times New Roman"/>
          <w:b/>
          <w:color w:val="FF0000"/>
          <w:kern w:val="0"/>
          <w:sz w:val="32"/>
          <w:szCs w:val="32"/>
        </w:rPr>
      </w:pPr>
      <w:r>
        <w:rPr>
          <w:rFonts w:ascii="Times New Roman" w:eastAsia="仿宋_GB2312" w:hAnsi="Times New Roman" w:cs="Times New Roman" w:hint="eastAsia"/>
          <w:noProof/>
          <w:sz w:val="32"/>
          <w:szCs w:val="32"/>
        </w:rPr>
        <w:drawing>
          <wp:inline distT="0" distB="0" distL="114300" distR="114300" wp14:anchorId="5BDA59DB" wp14:editId="62B5FC33">
            <wp:extent cx="5273040" cy="1657985"/>
            <wp:effectExtent l="0" t="0" r="3810" b="18415"/>
            <wp:docPr id="4" name="图片 4" descr="1513583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13583974(1)"/>
                    <pic:cNvPicPr>
                      <a:picLocks noChangeAspect="1"/>
                    </pic:cNvPicPr>
                  </pic:nvPicPr>
                  <pic:blipFill>
                    <a:blip r:embed="rId7"/>
                    <a:stretch>
                      <a:fillRect/>
                    </a:stretch>
                  </pic:blipFill>
                  <pic:spPr>
                    <a:xfrm>
                      <a:off x="0" y="0"/>
                      <a:ext cx="5273040" cy="1657985"/>
                    </a:xfrm>
                    <a:prstGeom prst="rect">
                      <a:avLst/>
                    </a:prstGeom>
                  </pic:spPr>
                </pic:pic>
              </a:graphicData>
            </a:graphic>
          </wp:inline>
        </w:drawing>
      </w:r>
    </w:p>
    <w:p w:rsidR="00985FB8" w:rsidRDefault="00985FB8" w:rsidP="00985FB8">
      <w:pPr>
        <w:outlineLvl w:val="0"/>
        <w:rPr>
          <w:rFonts w:ascii="Times New Roman" w:eastAsia="仿宋_GB2312" w:hAnsi="Times New Roman"/>
          <w:b/>
          <w:color w:val="FF0000"/>
          <w:kern w:val="0"/>
          <w:sz w:val="32"/>
          <w:szCs w:val="32"/>
        </w:rPr>
      </w:pPr>
    </w:p>
    <w:p w:rsidR="005F2BB3" w:rsidRDefault="005F2BB3"/>
    <w:sectPr w:rsidR="005F2B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F85" w:rsidRDefault="00EA0F85" w:rsidP="007B6FB7">
      <w:r>
        <w:separator/>
      </w:r>
    </w:p>
  </w:endnote>
  <w:endnote w:type="continuationSeparator" w:id="0">
    <w:p w:rsidR="00EA0F85" w:rsidRDefault="00EA0F85" w:rsidP="007B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F85" w:rsidRDefault="00EA0F85" w:rsidP="007B6FB7">
      <w:r>
        <w:separator/>
      </w:r>
    </w:p>
  </w:footnote>
  <w:footnote w:type="continuationSeparator" w:id="0">
    <w:p w:rsidR="00EA0F85" w:rsidRDefault="00EA0F85" w:rsidP="007B6F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B8"/>
    <w:rsid w:val="005F2BB3"/>
    <w:rsid w:val="007B6FB7"/>
    <w:rsid w:val="00927AE0"/>
    <w:rsid w:val="00985FB8"/>
    <w:rsid w:val="00EA0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7543A41-09AA-4099-A34C-BFB75244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F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6F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6FB7"/>
    <w:rPr>
      <w:sz w:val="18"/>
      <w:szCs w:val="18"/>
    </w:rPr>
  </w:style>
  <w:style w:type="paragraph" w:styleId="a4">
    <w:name w:val="footer"/>
    <w:basedOn w:val="a"/>
    <w:link w:val="Char0"/>
    <w:uiPriority w:val="99"/>
    <w:unhideWhenUsed/>
    <w:rsid w:val="007B6FB7"/>
    <w:pPr>
      <w:tabs>
        <w:tab w:val="center" w:pos="4153"/>
        <w:tab w:val="right" w:pos="8306"/>
      </w:tabs>
      <w:snapToGrid w:val="0"/>
      <w:jc w:val="left"/>
    </w:pPr>
    <w:rPr>
      <w:sz w:val="18"/>
      <w:szCs w:val="18"/>
    </w:rPr>
  </w:style>
  <w:style w:type="character" w:customStyle="1" w:styleId="Char0">
    <w:name w:val="页脚 Char"/>
    <w:basedOn w:val="a0"/>
    <w:link w:val="a4"/>
    <w:uiPriority w:val="99"/>
    <w:rsid w:val="007B6F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yuankui</dc:creator>
  <cp:keywords/>
  <dc:description/>
  <cp:lastModifiedBy>NTKO</cp:lastModifiedBy>
  <cp:revision>2</cp:revision>
  <dcterms:created xsi:type="dcterms:W3CDTF">2017-12-21T03:15:00Z</dcterms:created>
  <dcterms:modified xsi:type="dcterms:W3CDTF">2017-12-22T08:39:00Z</dcterms:modified>
</cp:coreProperties>
</file>