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2F32FB" w:rsidRDefault="005B41C6" w:rsidP="00984D66">
      <w:pPr>
        <w:spacing w:line="360" w:lineRule="auto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 w:rsidRPr="002F32FB">
        <w:rPr>
          <w:rFonts w:ascii="Times New Roman" w:eastAsia="宋体" w:hAnsi="Times New Roman" w:cs="Times New Roman"/>
          <w:b/>
          <w:sz w:val="30"/>
          <w:szCs w:val="30"/>
        </w:rPr>
        <w:t>项目公示信息</w:t>
      </w:r>
    </w:p>
    <w:p w:rsidR="001938A0" w:rsidRPr="002F32FB" w:rsidRDefault="001938A0" w:rsidP="00984D6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F32FB">
        <w:rPr>
          <w:rFonts w:ascii="Times New Roman" w:eastAsia="宋体" w:hAnsi="Times New Roman" w:cs="Times New Roman"/>
          <w:b/>
          <w:sz w:val="24"/>
          <w:szCs w:val="24"/>
        </w:rPr>
        <w:t>项目名称：</w:t>
      </w:r>
      <w:r w:rsidR="005578FD" w:rsidRPr="002F32FB">
        <w:rPr>
          <w:rFonts w:ascii="Times New Roman" w:eastAsia="宋体" w:hAnsi="Times New Roman" w:cs="Times New Roman"/>
          <w:sz w:val="24"/>
          <w:szCs w:val="24"/>
        </w:rPr>
        <w:t>多铁性材料的性能调控及其机理</w:t>
      </w:r>
    </w:p>
    <w:p w:rsidR="0011374B" w:rsidRPr="002F32FB" w:rsidRDefault="001938A0" w:rsidP="00984D6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F32FB">
        <w:rPr>
          <w:rFonts w:ascii="Times New Roman" w:eastAsia="宋体" w:hAnsi="Times New Roman" w:cs="Times New Roman"/>
          <w:b/>
          <w:sz w:val="24"/>
          <w:szCs w:val="24"/>
        </w:rPr>
        <w:t>完成单位：</w:t>
      </w:r>
      <w:r w:rsidR="00BA3266" w:rsidRPr="002F32FB">
        <w:rPr>
          <w:rFonts w:ascii="Times New Roman" w:eastAsia="宋体" w:hAnsi="Times New Roman" w:cs="Times New Roman"/>
          <w:sz w:val="24"/>
          <w:szCs w:val="24"/>
        </w:rPr>
        <w:t>陕西师范大学</w:t>
      </w:r>
    </w:p>
    <w:p w:rsidR="001938A0" w:rsidRPr="002F32FB" w:rsidRDefault="001938A0" w:rsidP="00984D6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F32FB">
        <w:rPr>
          <w:rFonts w:ascii="Times New Roman" w:eastAsia="宋体" w:hAnsi="Times New Roman" w:cs="Times New Roman"/>
          <w:b/>
          <w:sz w:val="24"/>
          <w:szCs w:val="24"/>
        </w:rPr>
        <w:t>完成人：</w:t>
      </w:r>
      <w:r w:rsidR="00FC6A15" w:rsidRPr="002F32FB">
        <w:rPr>
          <w:rFonts w:ascii="Times New Roman" w:eastAsia="宋体" w:hAnsi="Times New Roman" w:cs="Times New Roman"/>
          <w:sz w:val="24"/>
          <w:szCs w:val="24"/>
        </w:rPr>
        <w:t>周剑平</w:t>
      </w:r>
      <w:r w:rsidR="000F16B6" w:rsidRPr="002F32F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FC6A15" w:rsidRPr="002F32FB">
        <w:rPr>
          <w:rFonts w:ascii="Times New Roman" w:eastAsia="宋体" w:hAnsi="Times New Roman" w:cs="Times New Roman"/>
          <w:sz w:val="24"/>
          <w:szCs w:val="24"/>
        </w:rPr>
        <w:t>肖瑞娟</w:t>
      </w:r>
      <w:r w:rsidR="000F16B6" w:rsidRPr="002F32F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FC6A15" w:rsidRPr="002F32FB">
        <w:rPr>
          <w:rFonts w:ascii="Times New Roman" w:eastAsia="宋体" w:hAnsi="Times New Roman" w:cs="Times New Roman"/>
          <w:sz w:val="24"/>
          <w:szCs w:val="24"/>
        </w:rPr>
        <w:t>吕丽</w:t>
      </w:r>
      <w:r w:rsidR="000F16B6" w:rsidRPr="002F32F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157DAC" w:rsidRPr="002F32FB">
        <w:rPr>
          <w:rFonts w:ascii="Times New Roman" w:eastAsia="宋体" w:hAnsi="Times New Roman" w:cs="Times New Roman"/>
          <w:sz w:val="24"/>
          <w:szCs w:val="24"/>
        </w:rPr>
        <w:t>郭泽清</w:t>
      </w:r>
      <w:r w:rsidR="000F16B6" w:rsidRPr="002F32F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E6736B" w:rsidRPr="002F32FB">
        <w:rPr>
          <w:rFonts w:ascii="Times New Roman" w:eastAsia="宋体" w:hAnsi="Times New Roman" w:cs="Times New Roman"/>
          <w:sz w:val="24"/>
          <w:szCs w:val="24"/>
        </w:rPr>
        <w:t>陈险峙</w:t>
      </w:r>
      <w:r w:rsidR="000F16B6" w:rsidRPr="002F32F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FC6A15" w:rsidRPr="002F32FB">
        <w:rPr>
          <w:rFonts w:ascii="Times New Roman" w:eastAsia="宋体" w:hAnsi="Times New Roman" w:cs="Times New Roman"/>
          <w:sz w:val="24"/>
          <w:szCs w:val="24"/>
        </w:rPr>
        <w:t>朱刚强</w:t>
      </w:r>
      <w:r w:rsidR="000F16B6" w:rsidRPr="002F32FB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157DAC" w:rsidRPr="002F32FB">
        <w:rPr>
          <w:rFonts w:ascii="Times New Roman" w:eastAsia="宋体" w:hAnsi="Times New Roman" w:cs="Times New Roman"/>
          <w:sz w:val="24"/>
          <w:szCs w:val="24"/>
        </w:rPr>
        <w:t>杨若琳</w:t>
      </w:r>
    </w:p>
    <w:p w:rsidR="00984D66" w:rsidRPr="002F32FB" w:rsidRDefault="001938A0" w:rsidP="00984D66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F32FB">
        <w:rPr>
          <w:rFonts w:ascii="Times New Roman" w:eastAsia="宋体" w:hAnsi="Times New Roman" w:cs="Times New Roman"/>
          <w:b/>
          <w:sz w:val="24"/>
          <w:szCs w:val="24"/>
        </w:rPr>
        <w:t>项目简介：</w:t>
      </w:r>
      <w:bookmarkStart w:id="0" w:name="_GoBack"/>
      <w:bookmarkEnd w:id="0"/>
    </w:p>
    <w:p w:rsidR="001938A0" w:rsidRPr="002F32FB" w:rsidRDefault="00EB4B11" w:rsidP="00984D66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F32FB">
        <w:rPr>
          <w:rFonts w:ascii="Times New Roman" w:eastAsia="宋体" w:hAnsi="Times New Roman" w:cs="Times New Roman"/>
          <w:sz w:val="24"/>
          <w:szCs w:val="24"/>
        </w:rPr>
        <w:t>本项目涉及多铁性材料的制备、性能及理论研究，在实验研究、理论分析方面均取得了创新性成果，主要包括：（</w:t>
      </w:r>
      <w:r w:rsidRPr="002F32FB">
        <w:rPr>
          <w:rFonts w:ascii="Times New Roman" w:eastAsia="宋体" w:hAnsi="Times New Roman" w:cs="Times New Roman"/>
          <w:sz w:val="24"/>
          <w:szCs w:val="24"/>
        </w:rPr>
        <w:t>1</w:t>
      </w:r>
      <w:r w:rsidRPr="002F32FB">
        <w:rPr>
          <w:rFonts w:ascii="Times New Roman" w:eastAsia="宋体" w:hAnsi="Times New Roman" w:cs="Times New Roman"/>
          <w:sz w:val="24"/>
          <w:szCs w:val="24"/>
        </w:rPr>
        <w:t>）发展了</w:t>
      </w:r>
      <w:r w:rsidRPr="002F32FB">
        <w:rPr>
          <w:rFonts w:ascii="Times New Roman" w:eastAsia="宋体" w:hAnsi="Times New Roman" w:cs="Times New Roman"/>
          <w:sz w:val="24"/>
          <w:szCs w:val="24"/>
        </w:rPr>
        <w:t>Landau</w:t>
      </w:r>
      <w:r w:rsidRPr="002F32FB">
        <w:rPr>
          <w:rFonts w:ascii="Times New Roman" w:eastAsia="宋体" w:hAnsi="Times New Roman" w:cs="Times New Roman"/>
          <w:sz w:val="24"/>
          <w:szCs w:val="24"/>
        </w:rPr>
        <w:t>相变理论，应用于多铁性材料的相变过程，解释了许多实验现象，并预测了一些新的结果；（</w:t>
      </w:r>
      <w:r w:rsidRPr="002F32FB">
        <w:rPr>
          <w:rFonts w:ascii="Times New Roman" w:eastAsia="宋体" w:hAnsi="Times New Roman" w:cs="Times New Roman"/>
          <w:sz w:val="24"/>
          <w:szCs w:val="24"/>
        </w:rPr>
        <w:t>2</w:t>
      </w:r>
      <w:r w:rsidRPr="002F32FB">
        <w:rPr>
          <w:rFonts w:ascii="Times New Roman" w:eastAsia="宋体" w:hAnsi="Times New Roman" w:cs="Times New Roman"/>
          <w:sz w:val="24"/>
          <w:szCs w:val="24"/>
        </w:rPr>
        <w:t>）系统地研究了多铁性复合材料中磁电效应和逆磁电效应的性能特征，建立了磁电</w:t>
      </w:r>
      <w:r w:rsidRPr="002F32FB">
        <w:rPr>
          <w:rFonts w:ascii="Times New Roman" w:eastAsia="宋体" w:hAnsi="Times New Roman" w:cs="Times New Roman"/>
          <w:sz w:val="24"/>
          <w:szCs w:val="24"/>
        </w:rPr>
        <w:t>-</w:t>
      </w:r>
      <w:r w:rsidRPr="002F32FB">
        <w:rPr>
          <w:rFonts w:ascii="Times New Roman" w:eastAsia="宋体" w:hAnsi="Times New Roman" w:cs="Times New Roman"/>
          <w:sz w:val="24"/>
          <w:szCs w:val="24"/>
        </w:rPr>
        <w:t>逆磁电效应的统一模型，从实验上观察到了磁电效应必然会导致磁介电效应；（</w:t>
      </w:r>
      <w:r w:rsidRPr="002F32FB">
        <w:rPr>
          <w:rFonts w:ascii="Times New Roman" w:eastAsia="宋体" w:hAnsi="Times New Roman" w:cs="Times New Roman"/>
          <w:sz w:val="24"/>
          <w:szCs w:val="24"/>
        </w:rPr>
        <w:t>3</w:t>
      </w:r>
      <w:r w:rsidRPr="002F32FB">
        <w:rPr>
          <w:rFonts w:ascii="Times New Roman" w:eastAsia="宋体" w:hAnsi="Times New Roman" w:cs="Times New Roman"/>
          <w:sz w:val="24"/>
          <w:szCs w:val="24"/>
        </w:rPr>
        <w:t>）得到许多磁电、逆磁电效应的性能特征；（</w:t>
      </w:r>
      <w:r w:rsidRPr="002F32FB">
        <w:rPr>
          <w:rFonts w:ascii="Times New Roman" w:eastAsia="宋体" w:hAnsi="Times New Roman" w:cs="Times New Roman"/>
          <w:sz w:val="24"/>
          <w:szCs w:val="24"/>
        </w:rPr>
        <w:t>4</w:t>
      </w:r>
      <w:r w:rsidRPr="002F32FB">
        <w:rPr>
          <w:rFonts w:ascii="Times New Roman" w:eastAsia="宋体" w:hAnsi="Times New Roman" w:cs="Times New Roman"/>
          <w:sz w:val="24"/>
          <w:szCs w:val="24"/>
        </w:rPr>
        <w:t>）实现了单相多铁性</w:t>
      </w:r>
      <w:r w:rsidRPr="002F32FB">
        <w:rPr>
          <w:rFonts w:ascii="Times New Roman" w:eastAsia="宋体" w:hAnsi="Times New Roman" w:cs="Times New Roman"/>
          <w:sz w:val="24"/>
          <w:szCs w:val="24"/>
        </w:rPr>
        <w:t>BiFeO</w:t>
      </w:r>
      <w:r w:rsidRPr="002F32FB"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 w:rsidRPr="002F32FB">
        <w:rPr>
          <w:rFonts w:ascii="Times New Roman" w:eastAsia="宋体" w:hAnsi="Times New Roman" w:cs="Times New Roman"/>
          <w:sz w:val="24"/>
          <w:szCs w:val="24"/>
        </w:rPr>
        <w:t>的可控生长，制备了</w:t>
      </w:r>
      <w:r w:rsidRPr="002F32FB">
        <w:rPr>
          <w:rFonts w:ascii="Times New Roman" w:eastAsia="宋体" w:hAnsi="Times New Roman" w:cs="Times New Roman"/>
          <w:sz w:val="24"/>
          <w:szCs w:val="24"/>
        </w:rPr>
        <w:t>BiFeO</w:t>
      </w:r>
      <w:r w:rsidRPr="002F32FB"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 w:rsidRPr="002F32FB">
        <w:rPr>
          <w:rFonts w:ascii="Times New Roman" w:eastAsia="宋体" w:hAnsi="Times New Roman" w:cs="Times New Roman"/>
          <w:sz w:val="24"/>
          <w:szCs w:val="24"/>
        </w:rPr>
        <w:t>纳米棒，磁性得到增强。</w:t>
      </w:r>
    </w:p>
    <w:p w:rsidR="001938A0" w:rsidRPr="002F32FB" w:rsidRDefault="001938A0" w:rsidP="00984D66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2F32FB">
        <w:rPr>
          <w:rFonts w:ascii="Times New Roman" w:eastAsia="宋体" w:hAnsi="Times New Roman" w:cs="Times New Roman"/>
          <w:b/>
          <w:sz w:val="24"/>
          <w:szCs w:val="24"/>
        </w:rPr>
        <w:t>主要知识产权目录</w:t>
      </w:r>
    </w:p>
    <w:p w:rsidR="00984D66" w:rsidRPr="002F32FB" w:rsidRDefault="00984D66" w:rsidP="00984D66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2F32FB">
        <w:rPr>
          <w:rFonts w:ascii="Times New Roman" w:eastAsia="宋体" w:hAnsi="Times New Roman" w:cs="Times New Roman"/>
          <w:b/>
          <w:sz w:val="24"/>
          <w:szCs w:val="24"/>
        </w:rPr>
        <w:t>代表作</w:t>
      </w:r>
    </w:p>
    <w:p w:rsidR="00B559AC" w:rsidRPr="002F32FB" w:rsidRDefault="00365A90" w:rsidP="002B3DF5">
      <w:pPr>
        <w:pStyle w:val="a5"/>
        <w:ind w:left="0"/>
      </w:pPr>
      <w:r w:rsidRPr="002F32FB">
        <w:t xml:space="preserve">[1] </w:t>
      </w:r>
      <w:r w:rsidR="00B559AC" w:rsidRPr="002F32FB">
        <w:t>J.-P. Zhou, Y.-X. Zhang, Q. Liu, P. Liu, Magnetoelectric effects on ferromagnetic and ferroelectric phase transitions in multiferroic materials, Acta Mater. 76 (2014) 355–370</w:t>
      </w:r>
      <w:r w:rsidR="00984D66" w:rsidRPr="002F32FB">
        <w:t>.</w:t>
      </w:r>
      <w:r w:rsidR="00B559AC" w:rsidRPr="002F32FB">
        <w:t xml:space="preserve"> (IF=4.44, SCI 1 </w:t>
      </w:r>
      <w:r w:rsidR="00B559AC" w:rsidRPr="002F32FB">
        <w:t>区</w:t>
      </w:r>
      <w:r w:rsidR="00B559AC" w:rsidRPr="002F32FB">
        <w:t>)</w:t>
      </w:r>
    </w:p>
    <w:p w:rsidR="00A63826" w:rsidRPr="002F32FB" w:rsidRDefault="00365A90" w:rsidP="002B3DF5">
      <w:pPr>
        <w:pStyle w:val="a5"/>
        <w:ind w:left="0"/>
      </w:pPr>
      <w:r w:rsidRPr="002F32FB">
        <w:t xml:space="preserve">[2] </w:t>
      </w:r>
      <w:r w:rsidR="00A63826" w:rsidRPr="002F32FB">
        <w:t>J.-P. Zhou, Y.-J. Ma, G.-B. Zhang, X.-M. Chen, A uniform model for direct and converse magnetoelectric effect in laminated composite, Appl. Phys. Lett. 104 (20) (2014) 202904–1–5</w:t>
      </w:r>
      <w:r w:rsidR="00984D66" w:rsidRPr="002F32FB">
        <w:t>.</w:t>
      </w:r>
      <w:r w:rsidR="00A63826" w:rsidRPr="002F32FB">
        <w:t xml:space="preserve"> (IF=3.515, SCI 2 </w:t>
      </w:r>
      <w:r w:rsidR="00A63826" w:rsidRPr="002F32FB">
        <w:t>区</w:t>
      </w:r>
      <w:r w:rsidR="00A63826" w:rsidRPr="002F32FB">
        <w:t>)</w:t>
      </w:r>
    </w:p>
    <w:p w:rsidR="00A63826" w:rsidRPr="002F32FB" w:rsidRDefault="00365A90" w:rsidP="002B3DF5">
      <w:pPr>
        <w:pStyle w:val="a5"/>
        <w:ind w:left="0"/>
      </w:pPr>
      <w:r w:rsidRPr="002F32FB">
        <w:t xml:space="preserve">[3] </w:t>
      </w:r>
      <w:r w:rsidR="00A63826" w:rsidRPr="002F32FB">
        <w:t>J.-P. Zhou, Y.-Y. Guo, Z. Xi, P. Liu, S. Lin, G. Liu, H.-W. Zhang, Giant electric-field-induced magnetization in a magnetoelectric composite at high frequency, Appl. Phys. Lett. 93(15) (2008) 152501–1–3</w:t>
      </w:r>
      <w:r w:rsidR="00507968" w:rsidRPr="002F32FB">
        <w:t>.</w:t>
      </w:r>
      <w:r w:rsidR="00A63826" w:rsidRPr="002F32FB">
        <w:t xml:space="preserve"> (IF=3.515, SCI 2 </w:t>
      </w:r>
      <w:r w:rsidR="00A63826" w:rsidRPr="002F32FB">
        <w:t>区</w:t>
      </w:r>
      <w:r w:rsidR="00A63826" w:rsidRPr="002F32FB">
        <w:t>)</w:t>
      </w:r>
    </w:p>
    <w:p w:rsidR="00A63826" w:rsidRPr="002F32FB" w:rsidRDefault="00365A90" w:rsidP="002B3DF5">
      <w:pPr>
        <w:pStyle w:val="a5"/>
        <w:ind w:left="0"/>
      </w:pPr>
      <w:r w:rsidRPr="002F32FB">
        <w:rPr>
          <w:lang w:val="nb-NO"/>
        </w:rPr>
        <w:t xml:space="preserve">[4] </w:t>
      </w:r>
      <w:r w:rsidR="00A63826" w:rsidRPr="002F32FB">
        <w:rPr>
          <w:lang w:val="nb-NO"/>
        </w:rPr>
        <w:t xml:space="preserve">J.-P. Zhou, L. Meng, Z-H. </w:t>
      </w:r>
      <w:r w:rsidR="00A63826" w:rsidRPr="002F32FB">
        <w:t>Xia, P. Liu, G. Liu, Inhomogeneous magnetoelectric coupling in Pb(Zr,Ti)O</w:t>
      </w:r>
      <w:r w:rsidR="00A63826" w:rsidRPr="002F32FB">
        <w:rPr>
          <w:vertAlign w:val="subscript"/>
        </w:rPr>
        <w:t>3</w:t>
      </w:r>
      <w:r w:rsidR="00A63826" w:rsidRPr="002F32FB">
        <w:t>/Terfenol-D laminate composite, Appl. Phys. Lett. 92(6) (2008) 062903–1–</w:t>
      </w:r>
      <w:r w:rsidR="00507968" w:rsidRPr="002F32FB">
        <w:t>3.</w:t>
      </w:r>
      <w:r w:rsidR="00A63826" w:rsidRPr="002F32FB">
        <w:t xml:space="preserve"> (IF=3.515, SCI 2 </w:t>
      </w:r>
      <w:r w:rsidR="00A63826" w:rsidRPr="002F32FB">
        <w:t>区</w:t>
      </w:r>
      <w:r w:rsidR="00A63826" w:rsidRPr="002F32FB">
        <w:t>)</w:t>
      </w:r>
    </w:p>
    <w:p w:rsidR="00A63826" w:rsidRPr="002F32FB" w:rsidRDefault="00365A90" w:rsidP="002B3DF5">
      <w:pPr>
        <w:pStyle w:val="a5"/>
        <w:ind w:left="0"/>
      </w:pPr>
      <w:r w:rsidRPr="002F32FB">
        <w:t xml:space="preserve">[5] </w:t>
      </w:r>
      <w:r w:rsidR="00A63826" w:rsidRPr="002F32FB">
        <w:t>J.-P. Zhou, L. Lv, Q. Liu, Y.-X. Zhang, P. Liu, Hydrothermal synthesis and properties of NiFe</w:t>
      </w:r>
      <w:r w:rsidR="00A63826" w:rsidRPr="002F32FB">
        <w:rPr>
          <w:vertAlign w:val="subscript"/>
        </w:rPr>
        <w:t>2</w:t>
      </w:r>
      <w:r w:rsidR="00A63826" w:rsidRPr="002F32FB">
        <w:t>O</w:t>
      </w:r>
      <w:r w:rsidR="00A63826" w:rsidRPr="002F32FB">
        <w:rPr>
          <w:vertAlign w:val="subscript"/>
        </w:rPr>
        <w:t>4</w:t>
      </w:r>
      <w:r w:rsidR="00A63826" w:rsidRPr="002F32FB">
        <w:t>@BaTiO</w:t>
      </w:r>
      <w:r w:rsidR="00A63826" w:rsidRPr="002F32FB">
        <w:rPr>
          <w:vertAlign w:val="subscript"/>
        </w:rPr>
        <w:t>3</w:t>
      </w:r>
      <w:r w:rsidR="00A63826" w:rsidRPr="002F32FB">
        <w:t xml:space="preserve"> composites with well-matched interface, Sci. Technol. Adv. Mat. 13(4) (2012) 045001</w:t>
      </w:r>
      <w:r w:rsidR="00507968" w:rsidRPr="002F32FB">
        <w:t>.</w:t>
      </w:r>
      <w:r w:rsidR="00A63826" w:rsidRPr="002F32FB">
        <w:t xml:space="preserve"> (IF=3.515, SCI 2 </w:t>
      </w:r>
      <w:r w:rsidR="00A63826" w:rsidRPr="002F32FB">
        <w:t>区</w:t>
      </w:r>
      <w:r w:rsidR="00A63826" w:rsidRPr="002F32FB">
        <w:t>)</w:t>
      </w:r>
    </w:p>
    <w:p w:rsidR="00A63826" w:rsidRPr="002F32FB" w:rsidRDefault="00365A90" w:rsidP="002B3DF5">
      <w:pPr>
        <w:pStyle w:val="a5"/>
        <w:ind w:left="0"/>
      </w:pPr>
      <w:r w:rsidRPr="002F32FB">
        <w:t xml:space="preserve">[6] </w:t>
      </w:r>
      <w:r w:rsidR="00A63826" w:rsidRPr="002F32FB">
        <w:t xml:space="preserve">J.-P. Zhou, Y.-X. Zhang, G.-B. Zhang, P. Liu, Magnetodielectric effect and electric-induced </w:t>
      </w:r>
      <w:r w:rsidR="00A63826" w:rsidRPr="002F32FB">
        <w:lastRenderedPageBreak/>
        <w:t>magnetic permeability in magnetoelectric laminate composite under low inspiring signal, J. Appl. Phys. 113(4) (2013) 043907</w:t>
      </w:r>
      <w:r w:rsidR="00794C3A" w:rsidRPr="002F32FB">
        <w:t xml:space="preserve">–1–8 (IF=2.183, SCI 3 </w:t>
      </w:r>
      <w:r w:rsidR="00794C3A" w:rsidRPr="002F32FB">
        <w:t>区</w:t>
      </w:r>
      <w:r w:rsidR="00794C3A" w:rsidRPr="002F32FB">
        <w:t>)</w:t>
      </w:r>
    </w:p>
    <w:p w:rsidR="00A63826" w:rsidRPr="002F32FB" w:rsidRDefault="00365A90" w:rsidP="002B3DF5">
      <w:pPr>
        <w:pStyle w:val="a5"/>
        <w:ind w:left="0"/>
      </w:pPr>
      <w:r w:rsidRPr="002F32FB">
        <w:t xml:space="preserve">[7] </w:t>
      </w:r>
      <w:r w:rsidR="00A63826" w:rsidRPr="002F32FB">
        <w:t>J.-P. Zhou, W. Zhao, Y.-Y. Guo, P. Liu, and H.-W. Zhang, Magnetoelectric coupling in small Pb(Zr,Ti)O</w:t>
      </w:r>
      <w:r w:rsidR="00A63826" w:rsidRPr="002F32FB">
        <w:rPr>
          <w:vertAlign w:val="subscript"/>
        </w:rPr>
        <w:t>3</w:t>
      </w:r>
      <w:r w:rsidR="00A63826" w:rsidRPr="002F32FB">
        <w:t>/Terfenol-D laminate composites, J. Appl. Phys. 105(6) (2009) 063913–1–8</w:t>
      </w:r>
      <w:r w:rsidR="00AF4022" w:rsidRPr="002F32FB">
        <w:t>.</w:t>
      </w:r>
      <w:r w:rsidR="00794C3A" w:rsidRPr="002F32FB">
        <w:t xml:space="preserve"> (IF=2.183, SCI 3 </w:t>
      </w:r>
      <w:r w:rsidR="00794C3A" w:rsidRPr="002F32FB">
        <w:t>区</w:t>
      </w:r>
      <w:r w:rsidR="00794C3A" w:rsidRPr="002F32FB">
        <w:t>)</w:t>
      </w:r>
    </w:p>
    <w:p w:rsidR="00A63826" w:rsidRPr="002F32FB" w:rsidRDefault="00365A90" w:rsidP="002B3DF5">
      <w:pPr>
        <w:pStyle w:val="a5"/>
        <w:ind w:left="0"/>
      </w:pPr>
      <w:r w:rsidRPr="002F32FB">
        <w:t xml:space="preserve">[8] </w:t>
      </w:r>
      <w:r w:rsidR="00A63826" w:rsidRPr="002F32FB">
        <w:t>J.-P. Zhou, Z.-C. Qiu, P. Liu, W.-C. Sun, H.-W. Zhang, Magnetoelectric resonant characteristics in Pb(Zr,Ti)O</w:t>
      </w:r>
      <w:r w:rsidR="00A63826" w:rsidRPr="002F32FB">
        <w:rPr>
          <w:vertAlign w:val="subscript"/>
        </w:rPr>
        <w:t>3</w:t>
      </w:r>
      <w:r w:rsidR="00A63826" w:rsidRPr="002F32FB">
        <w:t>/Terfenol-D laminate composites, J. Appl. Phys. 103(10) (2008) 103522–1–6</w:t>
      </w:r>
      <w:r w:rsidR="00AF4022" w:rsidRPr="002F32FB">
        <w:t>.</w:t>
      </w:r>
      <w:r w:rsidR="00794C3A" w:rsidRPr="002F32FB">
        <w:t xml:space="preserve"> (IF=2.183, SCI 3 </w:t>
      </w:r>
      <w:r w:rsidR="00794C3A" w:rsidRPr="002F32FB">
        <w:t>区</w:t>
      </w:r>
      <w:r w:rsidR="00794C3A" w:rsidRPr="002F32FB">
        <w:t>)</w:t>
      </w:r>
    </w:p>
    <w:p w:rsidR="00B43E58" w:rsidRPr="002F32FB" w:rsidRDefault="00365A90" w:rsidP="002B3DF5">
      <w:pPr>
        <w:pStyle w:val="a5"/>
        <w:ind w:left="0"/>
      </w:pPr>
      <w:r w:rsidRPr="002F32FB">
        <w:t xml:space="preserve">[9] </w:t>
      </w:r>
      <w:r w:rsidR="00B43E58" w:rsidRPr="002F32FB">
        <w:t>J.-P. Zhou, P. Wang, J. Yang, P. Liu, H.-W. Zhang, Large converse magnetoelectric response in Rosen-type transformer and Terfenol-D laminated composite, J. Appl. Phys. 111(3) (2012) 033915–1–4</w:t>
      </w:r>
      <w:r w:rsidR="00AF4022" w:rsidRPr="002F32FB">
        <w:t>.</w:t>
      </w:r>
      <w:r w:rsidR="005D50CD" w:rsidRPr="002F32FB">
        <w:t xml:space="preserve"> (IF=2.183, SCI 3 </w:t>
      </w:r>
      <w:r w:rsidR="005D50CD" w:rsidRPr="002F32FB">
        <w:t>区</w:t>
      </w:r>
      <w:r w:rsidR="005D50CD" w:rsidRPr="002F32FB">
        <w:t>)</w:t>
      </w:r>
    </w:p>
    <w:p w:rsidR="005D50CD" w:rsidRPr="002F32FB" w:rsidRDefault="00365A90" w:rsidP="002B3DF5">
      <w:pPr>
        <w:pStyle w:val="a5"/>
        <w:ind w:left="0"/>
      </w:pPr>
      <w:r w:rsidRPr="002F32FB">
        <w:t xml:space="preserve">[10] </w:t>
      </w:r>
      <w:r w:rsidR="005D50CD" w:rsidRPr="002F32FB">
        <w:t>L. Lv, J.-P. Zhou, Y.-Y. Guo, P. Liu, H.-W. Zhang, Controlling voltage step-up ratio of Rosen-type transformer based on magnetoelectric coupling, J. Phys. D: Appl. Phys. 44(5) (2011) 055002–1–5</w:t>
      </w:r>
      <w:r w:rsidR="00AF4022" w:rsidRPr="002F32FB">
        <w:t>.</w:t>
      </w:r>
      <w:r w:rsidR="005D50CD" w:rsidRPr="002F32FB">
        <w:t xml:space="preserve"> (IF=2.721, SCI 2 </w:t>
      </w:r>
      <w:r w:rsidR="005D50CD" w:rsidRPr="002F32FB">
        <w:t>区</w:t>
      </w:r>
      <w:r w:rsidR="005D50CD" w:rsidRPr="002F32FB">
        <w:t>)</w:t>
      </w:r>
    </w:p>
    <w:p w:rsidR="005D50CD" w:rsidRPr="002F32FB" w:rsidRDefault="00365A90" w:rsidP="002B3DF5">
      <w:pPr>
        <w:pStyle w:val="a5"/>
        <w:ind w:left="0"/>
      </w:pPr>
      <w:r w:rsidRPr="002F32FB">
        <w:t xml:space="preserve">[11] </w:t>
      </w:r>
      <w:r w:rsidR="005D50CD" w:rsidRPr="002F32FB">
        <w:t>Y.-Y. Guo, J.-P. Zhou, P. Liu, Magnetoelectric characteristics around resonance frequency under magnetic field in Pb(Zr, Ti)O</w:t>
      </w:r>
      <w:r w:rsidR="005D50CD" w:rsidRPr="002F32FB">
        <w:rPr>
          <w:vertAlign w:val="subscript"/>
        </w:rPr>
        <w:t>3</w:t>
      </w:r>
      <w:r w:rsidR="005D50CD" w:rsidRPr="002F32FB">
        <w:t>/Terfenol-D laminate composite, Curr. Appl. Phys. 10(4) (2010) 1092–1095</w:t>
      </w:r>
      <w:r w:rsidR="00AF4022" w:rsidRPr="002F32FB">
        <w:t>.</w:t>
      </w:r>
      <w:r w:rsidR="005D50CD" w:rsidRPr="002F32FB">
        <w:t xml:space="preserve"> (IF=2.212, SCI 3 </w:t>
      </w:r>
      <w:r w:rsidR="005D50CD" w:rsidRPr="002F32FB">
        <w:t>区</w:t>
      </w:r>
      <w:r w:rsidR="005D50CD" w:rsidRPr="002F32FB">
        <w:t>)</w:t>
      </w:r>
    </w:p>
    <w:p w:rsidR="005D50CD" w:rsidRPr="002F32FB" w:rsidRDefault="00365A90" w:rsidP="002B3DF5">
      <w:pPr>
        <w:pStyle w:val="a5"/>
        <w:ind w:left="0"/>
      </w:pPr>
      <w:r w:rsidRPr="002F32FB">
        <w:t xml:space="preserve">[12] </w:t>
      </w:r>
      <w:r w:rsidR="005D50CD" w:rsidRPr="002F32FB">
        <w:t>Z.-Q. Guo, S.-H. Zhang, J.-P. Zhou, Z. Shi, G.-B. Zhang, C.-Y. Deng, Modeling and magnetoelectric properties of laminate composite of nickel plate and piezoelectric multilayer vibrator, Eur. Phys. J. Appl. Phys. 66(2) (2014) 20601-p1-p8</w:t>
      </w:r>
      <w:r w:rsidR="00AF4022" w:rsidRPr="002F32FB">
        <w:t>.</w:t>
      </w:r>
      <w:r w:rsidR="005D50CD" w:rsidRPr="002F32FB">
        <w:t xml:space="preserve"> (IF=0.774, SCI 4 </w:t>
      </w:r>
      <w:r w:rsidR="005D50CD" w:rsidRPr="002F32FB">
        <w:t>区</w:t>
      </w:r>
      <w:r w:rsidR="005D50CD" w:rsidRPr="002F32FB">
        <w:t>)</w:t>
      </w:r>
    </w:p>
    <w:p w:rsidR="00A63826" w:rsidRPr="002F32FB" w:rsidRDefault="00365A90" w:rsidP="002B3DF5">
      <w:pPr>
        <w:pStyle w:val="a5"/>
        <w:ind w:left="0"/>
      </w:pPr>
      <w:r w:rsidRPr="002F32FB">
        <w:t xml:space="preserve">[13] </w:t>
      </w:r>
      <w:r w:rsidR="00A63826" w:rsidRPr="002F32FB">
        <w:t>X.-Z. Chen, Z.-C. Qiu, J.-P. Zhou, G. Zhu, X.-B. Bian, P. Liu, Large-scale Growth and Shape Evolution of Bismuth Ferrite Particles with a Hydrothermal Method, Mater. Chem. Phys. 126 (3) (2011) 560–567</w:t>
      </w:r>
      <w:r w:rsidR="00507968" w:rsidRPr="002F32FB">
        <w:t>.</w:t>
      </w:r>
      <w:r w:rsidR="00A63826" w:rsidRPr="002F32FB">
        <w:t xml:space="preserve"> </w:t>
      </w:r>
      <w:r w:rsidR="00794C3A" w:rsidRPr="002F32FB">
        <w:t xml:space="preserve">(IF=2.259, SCI 2 </w:t>
      </w:r>
      <w:r w:rsidR="00794C3A" w:rsidRPr="002F32FB">
        <w:t>区</w:t>
      </w:r>
      <w:r w:rsidR="00794C3A" w:rsidRPr="002F32FB">
        <w:t>)</w:t>
      </w:r>
    </w:p>
    <w:p w:rsidR="00A63826" w:rsidRPr="002F32FB" w:rsidRDefault="00365A90" w:rsidP="002B3DF5">
      <w:pPr>
        <w:pStyle w:val="a5"/>
        <w:ind w:left="0"/>
      </w:pPr>
      <w:r w:rsidRPr="002F32FB">
        <w:t xml:space="preserve">[14] </w:t>
      </w:r>
      <w:r w:rsidR="00A63826" w:rsidRPr="002F32FB">
        <w:t>J.-P. Zhou, R.-L. Yang, R.-J. Xiao, X.-M. Chen, C.-Y. Deng, Structure and phase transition of BiFeO</w:t>
      </w:r>
      <w:r w:rsidR="00A63826" w:rsidRPr="002F32FB">
        <w:rPr>
          <w:vertAlign w:val="subscript"/>
        </w:rPr>
        <w:t>3</w:t>
      </w:r>
      <w:r w:rsidR="00A63826" w:rsidRPr="002F32FB">
        <w:t xml:space="preserve"> cubic micro-particles prepared by hydrothermal method, Mater. Res. Bull. 47(11) (2012) 3630–3636</w:t>
      </w:r>
      <w:r w:rsidR="00AF4022" w:rsidRPr="002F32FB">
        <w:t>.</w:t>
      </w:r>
      <w:r w:rsidR="00CF36CE" w:rsidRPr="002F32FB">
        <w:t xml:space="preserve"> (IF=2.288, SCI 2 </w:t>
      </w:r>
      <w:r w:rsidR="00CF36CE" w:rsidRPr="002F32FB">
        <w:t>区</w:t>
      </w:r>
      <w:r w:rsidR="00CF36CE" w:rsidRPr="002F32FB">
        <w:t>)</w:t>
      </w:r>
    </w:p>
    <w:p w:rsidR="00A4766D" w:rsidRPr="00984D66" w:rsidRDefault="00365A90" w:rsidP="00896446">
      <w:pPr>
        <w:pStyle w:val="a5"/>
        <w:ind w:left="0"/>
        <w:rPr>
          <w:sz w:val="24"/>
          <w:szCs w:val="24"/>
        </w:rPr>
      </w:pPr>
      <w:r w:rsidRPr="002F32FB">
        <w:t xml:space="preserve">[15] </w:t>
      </w:r>
      <w:r w:rsidR="00B43E58" w:rsidRPr="002F32FB">
        <w:t>G.-Q. Zhu, P. Liu, Y. Liu, H.-Y. Miao, J.-P. Zhou, Hydrothermal Synthesis YbMnO</w:t>
      </w:r>
      <w:r w:rsidR="00B43E58" w:rsidRPr="002F32FB">
        <w:rPr>
          <w:vertAlign w:val="subscript"/>
        </w:rPr>
        <w:t>3</w:t>
      </w:r>
      <w:r w:rsidR="00B43E58" w:rsidRPr="002F32FB">
        <w:t xml:space="preserve"> and LuMnO</w:t>
      </w:r>
      <w:r w:rsidR="00B43E58" w:rsidRPr="002F32FB">
        <w:rPr>
          <w:vertAlign w:val="subscript"/>
        </w:rPr>
        <w:t>3</w:t>
      </w:r>
      <w:r w:rsidR="00B43E58" w:rsidRPr="002F32FB">
        <w:t xml:space="preserve"> Platelets, J. Am. Ceram. Soc., 91(10) (2008) 3423–3427</w:t>
      </w:r>
      <w:r w:rsidR="00AF4022" w:rsidRPr="002F32FB">
        <w:t>.</w:t>
      </w:r>
      <w:r w:rsidR="00B43E58" w:rsidRPr="002F32FB">
        <w:t xml:space="preserve"> (IF=2.610, SCI 2 </w:t>
      </w:r>
      <w:r w:rsidR="00B43E58" w:rsidRPr="002F32FB">
        <w:t>区</w:t>
      </w:r>
      <w:r w:rsidR="00B43E58" w:rsidRPr="002F32FB">
        <w:t>)</w:t>
      </w:r>
    </w:p>
    <w:p w:rsidR="00A4766D" w:rsidRPr="00984D66" w:rsidRDefault="00A4766D" w:rsidP="002B3DF5">
      <w:pPr>
        <w:spacing w:line="360" w:lineRule="auto"/>
        <w:ind w:left="20"/>
        <w:rPr>
          <w:rFonts w:ascii="Times New Roman" w:eastAsia="宋体" w:hAnsi="Times New Roman" w:cs="Times New Roman"/>
          <w:sz w:val="24"/>
          <w:szCs w:val="24"/>
        </w:rPr>
      </w:pPr>
    </w:p>
    <w:sectPr w:rsidR="00A4766D" w:rsidRPr="00984D66" w:rsidSect="00896446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F6F" w:rsidRDefault="00157F6F" w:rsidP="001938A0">
      <w:r>
        <w:separator/>
      </w:r>
    </w:p>
  </w:endnote>
  <w:endnote w:type="continuationSeparator" w:id="0">
    <w:p w:rsidR="00157F6F" w:rsidRDefault="00157F6F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F6F" w:rsidRDefault="00157F6F" w:rsidP="001938A0">
      <w:r>
        <w:separator/>
      </w:r>
    </w:p>
  </w:footnote>
  <w:footnote w:type="continuationSeparator" w:id="0">
    <w:p w:rsidR="00157F6F" w:rsidRDefault="00157F6F" w:rsidP="00193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9805C8"/>
    <w:multiLevelType w:val="hybridMultilevel"/>
    <w:tmpl w:val="A5902436"/>
    <w:lvl w:ilvl="0" w:tplc="FFFFFFFF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trike w:val="0"/>
        <w:dstrike w:val="0"/>
        <w:vertAlign w:val="baseline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86367"/>
    <w:rsid w:val="000A25AF"/>
    <w:rsid w:val="000F16B6"/>
    <w:rsid w:val="000F5BFE"/>
    <w:rsid w:val="0011374B"/>
    <w:rsid w:val="00157DAC"/>
    <w:rsid w:val="00157F6F"/>
    <w:rsid w:val="001938A0"/>
    <w:rsid w:val="00205F09"/>
    <w:rsid w:val="00241769"/>
    <w:rsid w:val="002B3DF5"/>
    <w:rsid w:val="002F32FB"/>
    <w:rsid w:val="00301B88"/>
    <w:rsid w:val="00321669"/>
    <w:rsid w:val="00345320"/>
    <w:rsid w:val="003623C4"/>
    <w:rsid w:val="00365A90"/>
    <w:rsid w:val="00373AA8"/>
    <w:rsid w:val="0043630D"/>
    <w:rsid w:val="004860CF"/>
    <w:rsid w:val="00491C3B"/>
    <w:rsid w:val="00507968"/>
    <w:rsid w:val="00554E18"/>
    <w:rsid w:val="005578FD"/>
    <w:rsid w:val="005721B4"/>
    <w:rsid w:val="005743A1"/>
    <w:rsid w:val="005812CD"/>
    <w:rsid w:val="005849B9"/>
    <w:rsid w:val="005B41C6"/>
    <w:rsid w:val="005D50CD"/>
    <w:rsid w:val="005E2D5E"/>
    <w:rsid w:val="0067692D"/>
    <w:rsid w:val="00794C3A"/>
    <w:rsid w:val="007C2DBA"/>
    <w:rsid w:val="007E113A"/>
    <w:rsid w:val="007E5AD0"/>
    <w:rsid w:val="008271FF"/>
    <w:rsid w:val="00867C54"/>
    <w:rsid w:val="00896446"/>
    <w:rsid w:val="008D75C7"/>
    <w:rsid w:val="0094635B"/>
    <w:rsid w:val="009569E9"/>
    <w:rsid w:val="00984D66"/>
    <w:rsid w:val="009D2CE9"/>
    <w:rsid w:val="00A4766D"/>
    <w:rsid w:val="00A63826"/>
    <w:rsid w:val="00AD6286"/>
    <w:rsid w:val="00AE3D4A"/>
    <w:rsid w:val="00AF100D"/>
    <w:rsid w:val="00AF4022"/>
    <w:rsid w:val="00B0063F"/>
    <w:rsid w:val="00B361E3"/>
    <w:rsid w:val="00B3635A"/>
    <w:rsid w:val="00B43E58"/>
    <w:rsid w:val="00B559AC"/>
    <w:rsid w:val="00B937D8"/>
    <w:rsid w:val="00BA3266"/>
    <w:rsid w:val="00BB357D"/>
    <w:rsid w:val="00C4065F"/>
    <w:rsid w:val="00C51EA8"/>
    <w:rsid w:val="00CC4838"/>
    <w:rsid w:val="00CF36CE"/>
    <w:rsid w:val="00D01450"/>
    <w:rsid w:val="00D60D75"/>
    <w:rsid w:val="00DB0ADF"/>
    <w:rsid w:val="00DF5562"/>
    <w:rsid w:val="00E6736B"/>
    <w:rsid w:val="00E8469F"/>
    <w:rsid w:val="00EB4B11"/>
    <w:rsid w:val="00F237D8"/>
    <w:rsid w:val="00FC0952"/>
    <w:rsid w:val="00FC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70B19B-21D2-4532-90B4-ADED3292A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paragraph" w:styleId="a5">
    <w:name w:val="Normal Indent"/>
    <w:basedOn w:val="a"/>
    <w:autoRedefine/>
    <w:rsid w:val="002B3DF5"/>
    <w:pPr>
      <w:tabs>
        <w:tab w:val="left" w:pos="-2400"/>
        <w:tab w:val="left" w:pos="-1920"/>
      </w:tabs>
      <w:spacing w:before="60" w:after="60" w:line="360" w:lineRule="auto"/>
      <w:ind w:left="567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533</Words>
  <Characters>3042</Characters>
  <Application>Microsoft Office Word</Application>
  <DocSecurity>0</DocSecurity>
  <Lines>25</Lines>
  <Paragraphs>7</Paragraphs>
  <ScaleCrop>false</ScaleCrop>
  <Company>中国石油大学</Company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46</cp:revision>
  <dcterms:created xsi:type="dcterms:W3CDTF">2014-03-04T01:52:00Z</dcterms:created>
  <dcterms:modified xsi:type="dcterms:W3CDTF">2015-12-01T02:28:00Z</dcterms:modified>
</cp:coreProperties>
</file>