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FF628D" w:rsidRDefault="005B41C6" w:rsidP="0038234B">
      <w:pPr>
        <w:spacing w:line="360" w:lineRule="auto"/>
        <w:jc w:val="center"/>
        <w:rPr>
          <w:rFonts w:ascii="Times New Roman" w:eastAsia="宋体" w:hAnsi="Times New Roman" w:cs="Times New Roman"/>
          <w:b/>
          <w:sz w:val="30"/>
          <w:szCs w:val="30"/>
        </w:rPr>
      </w:pPr>
      <w:r w:rsidRPr="00FF628D">
        <w:rPr>
          <w:rFonts w:ascii="Times New Roman" w:eastAsia="宋体" w:hAnsi="Times New Roman" w:cs="Times New Roman"/>
          <w:b/>
          <w:sz w:val="30"/>
          <w:szCs w:val="30"/>
        </w:rPr>
        <w:t>项目公示信息</w:t>
      </w:r>
    </w:p>
    <w:p w:rsidR="001938A0" w:rsidRPr="00FF628D" w:rsidRDefault="001938A0" w:rsidP="0038234B">
      <w:pPr>
        <w:spacing w:line="360" w:lineRule="auto"/>
        <w:rPr>
          <w:rFonts w:ascii="Times New Roman" w:eastAsia="宋体" w:hAnsi="Times New Roman" w:cs="Times New Roman"/>
          <w:sz w:val="24"/>
          <w:szCs w:val="24"/>
        </w:rPr>
      </w:pPr>
      <w:r w:rsidRPr="00FF628D">
        <w:rPr>
          <w:rFonts w:ascii="Times New Roman" w:eastAsia="宋体" w:hAnsi="Times New Roman" w:cs="Times New Roman"/>
          <w:b/>
          <w:sz w:val="24"/>
          <w:szCs w:val="24"/>
        </w:rPr>
        <w:t>项目名称：</w:t>
      </w:r>
      <w:r w:rsidR="00C042E6" w:rsidRPr="00FF628D">
        <w:rPr>
          <w:rFonts w:ascii="Times New Roman" w:eastAsia="宋体" w:hAnsi="Times New Roman" w:cs="Times New Roman"/>
          <w:sz w:val="24"/>
          <w:szCs w:val="24"/>
        </w:rPr>
        <w:t>秦岭及周边地区鱼类寄生三代虫的研究</w:t>
      </w:r>
    </w:p>
    <w:p w:rsidR="001938A0" w:rsidRPr="00FF628D" w:rsidRDefault="001938A0" w:rsidP="0038234B">
      <w:pPr>
        <w:spacing w:line="360" w:lineRule="auto"/>
        <w:rPr>
          <w:rFonts w:ascii="Times New Roman" w:eastAsia="宋体" w:hAnsi="Times New Roman" w:cs="Times New Roman"/>
          <w:sz w:val="24"/>
          <w:szCs w:val="24"/>
        </w:rPr>
      </w:pPr>
      <w:r w:rsidRPr="00FF628D">
        <w:rPr>
          <w:rFonts w:ascii="Times New Roman" w:eastAsia="宋体" w:hAnsi="Times New Roman" w:cs="Times New Roman"/>
          <w:b/>
          <w:sz w:val="24"/>
          <w:szCs w:val="24"/>
        </w:rPr>
        <w:t>完成单位：</w:t>
      </w:r>
      <w:r w:rsidR="00C042E6" w:rsidRPr="00FF628D">
        <w:rPr>
          <w:rFonts w:ascii="Times New Roman" w:eastAsia="宋体" w:hAnsi="Times New Roman" w:cs="Times New Roman"/>
          <w:sz w:val="24"/>
          <w:szCs w:val="24"/>
        </w:rPr>
        <w:t>陕西师范大学</w:t>
      </w:r>
    </w:p>
    <w:p w:rsidR="00EA2C92" w:rsidRDefault="001938A0" w:rsidP="0038234B">
      <w:pPr>
        <w:spacing w:line="360" w:lineRule="auto"/>
        <w:rPr>
          <w:rFonts w:ascii="Times New Roman" w:eastAsia="宋体" w:hAnsi="Times New Roman" w:cs="Times New Roman"/>
          <w:sz w:val="24"/>
          <w:szCs w:val="24"/>
        </w:rPr>
      </w:pPr>
      <w:r w:rsidRPr="00FF628D">
        <w:rPr>
          <w:rFonts w:ascii="Times New Roman" w:eastAsia="宋体" w:hAnsi="Times New Roman" w:cs="Times New Roman"/>
          <w:b/>
          <w:sz w:val="24"/>
          <w:szCs w:val="24"/>
        </w:rPr>
        <w:t>完成人：</w:t>
      </w:r>
      <w:r w:rsidR="00C042E6" w:rsidRPr="00FF628D">
        <w:rPr>
          <w:rFonts w:ascii="Times New Roman" w:eastAsia="宋体" w:hAnsi="Times New Roman" w:cs="Times New Roman"/>
          <w:sz w:val="24"/>
          <w:szCs w:val="24"/>
        </w:rPr>
        <w:t>尤平</w:t>
      </w:r>
      <w:r w:rsidR="00202CD1" w:rsidRPr="00FF628D">
        <w:rPr>
          <w:rFonts w:ascii="Times New Roman" w:eastAsia="宋体" w:hAnsi="Times New Roman" w:cs="Times New Roman" w:hint="eastAsia"/>
          <w:sz w:val="24"/>
          <w:szCs w:val="24"/>
        </w:rPr>
        <w:t>，</w:t>
      </w:r>
      <w:r w:rsidR="00C042E6" w:rsidRPr="00FF628D">
        <w:rPr>
          <w:rFonts w:ascii="Times New Roman" w:eastAsia="宋体" w:hAnsi="Times New Roman" w:cs="Times New Roman"/>
          <w:sz w:val="24"/>
          <w:szCs w:val="24"/>
        </w:rPr>
        <w:t>叶飞</w:t>
      </w:r>
      <w:r w:rsidR="00202CD1" w:rsidRPr="00FF628D">
        <w:rPr>
          <w:rFonts w:ascii="Times New Roman" w:eastAsia="宋体" w:hAnsi="Times New Roman" w:cs="Times New Roman" w:hint="eastAsia"/>
          <w:sz w:val="24"/>
          <w:szCs w:val="24"/>
        </w:rPr>
        <w:t>，</w:t>
      </w:r>
      <w:r w:rsidR="00C042E6" w:rsidRPr="00FF628D">
        <w:rPr>
          <w:rFonts w:ascii="Times New Roman" w:eastAsia="宋体" w:hAnsi="Times New Roman" w:cs="Times New Roman"/>
          <w:sz w:val="24"/>
          <w:szCs w:val="24"/>
        </w:rPr>
        <w:t>王艺秀</w:t>
      </w:r>
      <w:r w:rsidR="00202CD1" w:rsidRPr="00FF628D">
        <w:rPr>
          <w:rFonts w:ascii="Times New Roman" w:eastAsia="宋体" w:hAnsi="Times New Roman" w:cs="Times New Roman" w:hint="eastAsia"/>
          <w:sz w:val="24"/>
          <w:szCs w:val="24"/>
        </w:rPr>
        <w:t>，</w:t>
      </w:r>
      <w:r w:rsidR="00EA2C92">
        <w:rPr>
          <w:rFonts w:ascii="宋体" w:eastAsia="宋体" w:cs="宋体" w:hint="eastAsia"/>
          <w:kern w:val="0"/>
          <w:sz w:val="24"/>
          <w:szCs w:val="24"/>
        </w:rPr>
        <w:t>郭忠超</w:t>
      </w:r>
      <w:bookmarkStart w:id="0" w:name="_GoBack"/>
      <w:bookmarkEnd w:id="0"/>
    </w:p>
    <w:p w:rsidR="0038234B" w:rsidRPr="00FF628D" w:rsidRDefault="001938A0" w:rsidP="0038234B">
      <w:pPr>
        <w:spacing w:line="360" w:lineRule="auto"/>
        <w:rPr>
          <w:rFonts w:ascii="Times New Roman" w:eastAsia="宋体" w:hAnsi="Times New Roman" w:cs="Times New Roman"/>
          <w:b/>
          <w:sz w:val="24"/>
          <w:szCs w:val="24"/>
        </w:rPr>
      </w:pPr>
      <w:r w:rsidRPr="00FF628D">
        <w:rPr>
          <w:rFonts w:ascii="Times New Roman" w:eastAsia="宋体" w:hAnsi="Times New Roman" w:cs="Times New Roman"/>
          <w:b/>
          <w:sz w:val="24"/>
          <w:szCs w:val="24"/>
        </w:rPr>
        <w:t>项目简介：</w:t>
      </w:r>
    </w:p>
    <w:p w:rsidR="001938A0" w:rsidRPr="00FF628D" w:rsidRDefault="00710E46" w:rsidP="0038234B">
      <w:pPr>
        <w:spacing w:line="360" w:lineRule="auto"/>
        <w:ind w:firstLineChars="200" w:firstLine="480"/>
        <w:rPr>
          <w:rFonts w:ascii="Times New Roman" w:eastAsia="宋体" w:hAnsi="Times New Roman" w:cs="Times New Roman"/>
          <w:sz w:val="24"/>
          <w:szCs w:val="24"/>
        </w:rPr>
      </w:pPr>
      <w:r w:rsidRPr="00FF628D">
        <w:rPr>
          <w:rFonts w:ascii="Times New Roman" w:eastAsia="宋体" w:hAnsi="Times New Roman" w:cs="Times New Roman"/>
          <w:sz w:val="24"/>
          <w:szCs w:val="24"/>
        </w:rPr>
        <w:t>用分类学、系统学、生态学、分子生物学等方法</w:t>
      </w:r>
      <w:r w:rsidR="00C042E6" w:rsidRPr="00FF628D">
        <w:rPr>
          <w:rFonts w:ascii="Times New Roman" w:eastAsia="宋体" w:hAnsi="Times New Roman" w:cs="Times New Roman"/>
          <w:sz w:val="24"/>
          <w:szCs w:val="24"/>
        </w:rPr>
        <w:t>系统地研究了秦岭及周边地区的三代虫，主要发现和贡献表现在：（</w:t>
      </w:r>
      <w:r w:rsidR="00C042E6" w:rsidRPr="00FF628D">
        <w:rPr>
          <w:rFonts w:ascii="Times New Roman" w:eastAsia="宋体" w:hAnsi="Times New Roman" w:cs="Times New Roman"/>
          <w:sz w:val="24"/>
          <w:szCs w:val="24"/>
        </w:rPr>
        <w:t>1</w:t>
      </w:r>
      <w:r w:rsidR="00C042E6" w:rsidRPr="00FF628D">
        <w:rPr>
          <w:rFonts w:ascii="Times New Roman" w:eastAsia="宋体" w:hAnsi="Times New Roman" w:cs="Times New Roman"/>
          <w:sz w:val="24"/>
          <w:szCs w:val="24"/>
        </w:rPr>
        <w:t>）发现三代虫科</w:t>
      </w:r>
      <w:r w:rsidR="00D42DA3" w:rsidRPr="00FF628D">
        <w:rPr>
          <w:rFonts w:ascii="Times New Roman" w:eastAsia="宋体" w:hAnsi="Times New Roman" w:cs="Times New Roman"/>
          <w:sz w:val="24"/>
          <w:szCs w:val="24"/>
        </w:rPr>
        <w:t>1</w:t>
      </w:r>
      <w:r w:rsidR="00D42DA3" w:rsidRPr="00FF628D">
        <w:rPr>
          <w:rFonts w:ascii="Times New Roman" w:eastAsia="宋体" w:hAnsi="Times New Roman" w:cs="Times New Roman"/>
          <w:sz w:val="24"/>
          <w:szCs w:val="24"/>
        </w:rPr>
        <w:t>中国新纪录属及</w:t>
      </w:r>
      <w:r w:rsidR="00D42DA3" w:rsidRPr="00FF628D">
        <w:rPr>
          <w:rFonts w:ascii="Times New Roman" w:eastAsia="宋体" w:hAnsi="Times New Roman" w:cs="Times New Roman"/>
          <w:sz w:val="24"/>
          <w:szCs w:val="24"/>
        </w:rPr>
        <w:t>4</w:t>
      </w:r>
      <w:r w:rsidR="00D42DA3" w:rsidRPr="00FF628D">
        <w:rPr>
          <w:rFonts w:ascii="Times New Roman" w:eastAsia="宋体" w:hAnsi="Times New Roman" w:cs="Times New Roman"/>
          <w:sz w:val="24"/>
          <w:szCs w:val="24"/>
        </w:rPr>
        <w:t>新种</w:t>
      </w:r>
      <w:r w:rsidR="006D67CA" w:rsidRPr="00FF628D">
        <w:rPr>
          <w:rFonts w:ascii="Times New Roman" w:eastAsia="宋体" w:hAnsi="Times New Roman" w:cs="Times New Roman"/>
          <w:sz w:val="24"/>
          <w:szCs w:val="24"/>
        </w:rPr>
        <w:t>,</w:t>
      </w:r>
      <w:r w:rsidR="00D42DA3" w:rsidRPr="00FF628D">
        <w:rPr>
          <w:rFonts w:ascii="Times New Roman" w:eastAsia="宋体" w:hAnsi="Times New Roman" w:cs="Times New Roman"/>
          <w:sz w:val="24"/>
          <w:szCs w:val="24"/>
        </w:rPr>
        <w:t>丰富了三代虫区系，采用最先进的方法和</w:t>
      </w:r>
      <w:r w:rsidR="00D61F44" w:rsidRPr="00FF628D">
        <w:rPr>
          <w:rFonts w:ascii="Times New Roman" w:eastAsia="宋体" w:hAnsi="Times New Roman" w:cs="Times New Roman"/>
          <w:sz w:val="24"/>
          <w:szCs w:val="24"/>
        </w:rPr>
        <w:t>技术</w:t>
      </w:r>
      <w:r w:rsidR="00D42DA3" w:rsidRPr="00FF628D">
        <w:rPr>
          <w:rFonts w:ascii="Times New Roman" w:eastAsia="宋体" w:hAnsi="Times New Roman" w:cs="Times New Roman"/>
          <w:sz w:val="24"/>
          <w:szCs w:val="24"/>
        </w:rPr>
        <w:t>研究中国的三代虫，使我国三代虫科的研究进入</w:t>
      </w:r>
      <w:r w:rsidR="006D67CA" w:rsidRPr="00FF628D">
        <w:rPr>
          <w:rFonts w:ascii="Times New Roman" w:eastAsia="宋体" w:hAnsi="Times New Roman" w:cs="Times New Roman"/>
          <w:sz w:val="24"/>
          <w:szCs w:val="24"/>
        </w:rPr>
        <w:t>世界</w:t>
      </w:r>
      <w:r w:rsidR="00D42DA3" w:rsidRPr="00FF628D">
        <w:rPr>
          <w:rFonts w:ascii="Times New Roman" w:eastAsia="宋体" w:hAnsi="Times New Roman" w:cs="Times New Roman"/>
          <w:sz w:val="24"/>
          <w:szCs w:val="24"/>
        </w:rPr>
        <w:t>先进水平的行列。（</w:t>
      </w:r>
      <w:r w:rsidR="00D42DA3" w:rsidRPr="00FF628D">
        <w:rPr>
          <w:rFonts w:ascii="Times New Roman" w:eastAsia="宋体" w:hAnsi="Times New Roman" w:cs="Times New Roman"/>
          <w:sz w:val="24"/>
          <w:szCs w:val="24"/>
        </w:rPr>
        <w:t>2</w:t>
      </w:r>
      <w:r w:rsidR="00D42DA3" w:rsidRPr="00FF628D">
        <w:rPr>
          <w:rFonts w:ascii="Times New Roman" w:eastAsia="宋体" w:hAnsi="Times New Roman" w:cs="Times New Roman"/>
          <w:sz w:val="24"/>
          <w:szCs w:val="24"/>
        </w:rPr>
        <w:t>）确定秦岭及周边山区养殖虹鳟寄生三代虫的种类</w:t>
      </w:r>
      <w:r w:rsidR="00D61F44" w:rsidRPr="00FF628D">
        <w:rPr>
          <w:rFonts w:ascii="Times New Roman" w:eastAsia="宋体" w:hAnsi="Times New Roman" w:cs="Times New Roman"/>
          <w:sz w:val="24"/>
          <w:szCs w:val="24"/>
        </w:rPr>
        <w:t>，明确了其</w:t>
      </w:r>
      <w:r w:rsidR="00D42DA3" w:rsidRPr="00FF628D">
        <w:rPr>
          <w:rFonts w:ascii="Times New Roman" w:eastAsia="宋体" w:hAnsi="Times New Roman" w:cs="Times New Roman"/>
          <w:sz w:val="24"/>
          <w:szCs w:val="24"/>
        </w:rPr>
        <w:t>来源</w:t>
      </w:r>
      <w:r w:rsidR="00D61F44" w:rsidRPr="00FF628D">
        <w:rPr>
          <w:rFonts w:ascii="Times New Roman" w:eastAsia="宋体" w:hAnsi="Times New Roman" w:cs="Times New Roman"/>
          <w:sz w:val="24"/>
          <w:szCs w:val="24"/>
        </w:rPr>
        <w:t>、感染途径</w:t>
      </w:r>
      <w:r w:rsidR="00D42DA3" w:rsidRPr="00FF628D">
        <w:rPr>
          <w:rFonts w:ascii="Times New Roman" w:eastAsia="宋体" w:hAnsi="Times New Roman" w:cs="Times New Roman"/>
          <w:sz w:val="24"/>
          <w:szCs w:val="24"/>
        </w:rPr>
        <w:t>和季节动态等</w:t>
      </w:r>
      <w:r w:rsidR="00D61F44" w:rsidRPr="00FF628D">
        <w:rPr>
          <w:rFonts w:ascii="Times New Roman" w:eastAsia="宋体" w:hAnsi="Times New Roman" w:cs="Times New Roman"/>
          <w:sz w:val="24"/>
          <w:szCs w:val="24"/>
        </w:rPr>
        <w:t>相关知识，为该地区虹鳟养殖业的健康发展及环境风险评价提供基础知识和理论依据。</w:t>
      </w:r>
    </w:p>
    <w:p w:rsidR="001938A0" w:rsidRPr="00FF628D" w:rsidRDefault="001938A0" w:rsidP="0038234B">
      <w:pPr>
        <w:spacing w:line="360" w:lineRule="auto"/>
        <w:rPr>
          <w:rFonts w:ascii="Times New Roman" w:eastAsia="宋体" w:hAnsi="Times New Roman" w:cs="Times New Roman"/>
          <w:b/>
          <w:sz w:val="24"/>
          <w:szCs w:val="24"/>
        </w:rPr>
      </w:pPr>
      <w:r w:rsidRPr="00FF628D">
        <w:rPr>
          <w:rFonts w:ascii="Times New Roman" w:eastAsia="宋体" w:hAnsi="Times New Roman" w:cs="Times New Roman"/>
          <w:b/>
          <w:sz w:val="24"/>
          <w:szCs w:val="24"/>
        </w:rPr>
        <w:t>主要知识产权目录</w:t>
      </w:r>
      <w:r w:rsidR="000A25AF" w:rsidRPr="00FF628D">
        <w:rPr>
          <w:rFonts w:ascii="Times New Roman" w:eastAsia="宋体" w:hAnsi="Times New Roman" w:cs="Times New Roman"/>
          <w:b/>
          <w:sz w:val="24"/>
          <w:szCs w:val="24"/>
        </w:rPr>
        <w:t>(</w:t>
      </w:r>
      <w:r w:rsidR="00B3635A" w:rsidRPr="00FF628D">
        <w:rPr>
          <w:rFonts w:ascii="Times New Roman" w:eastAsia="宋体" w:hAnsi="Times New Roman" w:cs="Times New Roman"/>
          <w:b/>
          <w:sz w:val="24"/>
          <w:szCs w:val="24"/>
        </w:rPr>
        <w:t>15</w:t>
      </w:r>
      <w:r w:rsidR="000A25AF" w:rsidRPr="00FF628D">
        <w:rPr>
          <w:rFonts w:ascii="Times New Roman" w:eastAsia="宋体" w:hAnsi="Times New Roman" w:cs="Times New Roman"/>
          <w:b/>
          <w:sz w:val="24"/>
          <w:szCs w:val="24"/>
        </w:rPr>
        <w:t>篇代表作</w:t>
      </w:r>
      <w:r w:rsidR="0067692D" w:rsidRPr="00FF628D">
        <w:rPr>
          <w:rFonts w:ascii="Times New Roman" w:eastAsia="宋体" w:hAnsi="Times New Roman" w:cs="Times New Roman"/>
          <w:b/>
          <w:sz w:val="24"/>
          <w:szCs w:val="24"/>
        </w:rPr>
        <w:t>及</w:t>
      </w:r>
      <w:r w:rsidR="000A25AF" w:rsidRPr="00FF628D">
        <w:rPr>
          <w:rFonts w:ascii="Times New Roman" w:eastAsia="宋体" w:hAnsi="Times New Roman" w:cs="Times New Roman"/>
          <w:b/>
          <w:sz w:val="24"/>
          <w:szCs w:val="24"/>
        </w:rPr>
        <w:t>专利、</w:t>
      </w:r>
      <w:r w:rsidR="0094635B" w:rsidRPr="00FF628D">
        <w:rPr>
          <w:rFonts w:ascii="Times New Roman" w:eastAsia="宋体" w:hAnsi="Times New Roman" w:cs="Times New Roman"/>
          <w:b/>
          <w:sz w:val="24"/>
          <w:szCs w:val="24"/>
        </w:rPr>
        <w:t>计算机软件著作权</w:t>
      </w:r>
      <w:r w:rsidR="000A25AF" w:rsidRPr="00FF628D">
        <w:rPr>
          <w:rFonts w:ascii="Times New Roman" w:eastAsia="宋体" w:hAnsi="Times New Roman" w:cs="Times New Roman"/>
          <w:b/>
          <w:sz w:val="24"/>
          <w:szCs w:val="24"/>
        </w:rPr>
        <w:t>等</w:t>
      </w:r>
      <w:r w:rsidR="000A25AF" w:rsidRPr="00FF628D">
        <w:rPr>
          <w:rFonts w:ascii="Times New Roman" w:eastAsia="宋体" w:hAnsi="Times New Roman" w:cs="Times New Roman"/>
          <w:b/>
          <w:sz w:val="24"/>
          <w:szCs w:val="24"/>
        </w:rPr>
        <w:t>)</w:t>
      </w:r>
      <w:r w:rsidRPr="00FF628D">
        <w:rPr>
          <w:rFonts w:ascii="Times New Roman" w:eastAsia="宋体" w:hAnsi="Times New Roman" w:cs="Times New Roman"/>
          <w:b/>
          <w:sz w:val="24"/>
          <w:szCs w:val="24"/>
        </w:rPr>
        <w:t>：</w:t>
      </w:r>
    </w:p>
    <w:p w:rsidR="0038234B" w:rsidRPr="00FF628D" w:rsidRDefault="00B06CB8" w:rsidP="0038234B">
      <w:pPr>
        <w:spacing w:line="360" w:lineRule="auto"/>
        <w:rPr>
          <w:rFonts w:ascii="Times New Roman" w:eastAsia="宋体" w:hAnsi="Times New Roman" w:cs="Times New Roman"/>
          <w:b/>
          <w:sz w:val="24"/>
          <w:szCs w:val="24"/>
        </w:rPr>
      </w:pPr>
      <w:r w:rsidRPr="00FF628D">
        <w:rPr>
          <w:rFonts w:ascii="Times New Roman" w:eastAsia="宋体" w:hAnsi="Times New Roman" w:cs="Times New Roman" w:hint="eastAsia"/>
          <w:b/>
          <w:sz w:val="24"/>
          <w:szCs w:val="24"/>
        </w:rPr>
        <w:t>代表作</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t xml:space="preserve">[1] </w:t>
      </w:r>
      <w:r w:rsidR="00C042E6" w:rsidRPr="00FF628D">
        <w:rPr>
          <w:rFonts w:ascii="Times New Roman" w:eastAsia="宋体" w:hAnsi="Times New Roman" w:cs="Times New Roman"/>
          <w:sz w:val="24"/>
          <w:szCs w:val="24"/>
        </w:rPr>
        <w:t>You P, King S, Ye F, Cone D. Paragyrodactylus variegatus n. sp. (Gyrodactylidae) from Homatula variegata (Dabry de Thiersant, 1874) (Nemacheilidae) in central China. Journal of Parasitology, 2014, 100(3): 350-355. doi: 10.1645/13-257.1</w:t>
      </w:r>
      <w:r w:rsidR="00C042E6" w:rsidRPr="00FF628D">
        <w:rPr>
          <w:rFonts w:ascii="Times New Roman" w:eastAsia="宋体" w:hAnsi="Times New Roman" w:cs="Times New Roman"/>
          <w:bCs/>
          <w:sz w:val="24"/>
          <w:szCs w:val="24"/>
        </w:rPr>
        <w:t xml:space="preserve"> (IF: 1.328)</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kern w:val="0"/>
          <w:sz w:val="24"/>
          <w:szCs w:val="24"/>
        </w:rPr>
        <w:t xml:space="preserve">[2] </w:t>
      </w:r>
      <w:r w:rsidR="00C042E6" w:rsidRPr="00FF628D">
        <w:rPr>
          <w:rFonts w:ascii="Times New Roman" w:eastAsia="宋体" w:hAnsi="Times New Roman" w:cs="Times New Roman"/>
          <w:kern w:val="0"/>
          <w:sz w:val="24"/>
          <w:szCs w:val="24"/>
        </w:rPr>
        <w:t>Ye F, King S, Cone D, You P</w:t>
      </w:r>
      <w:r w:rsidR="00C042E6" w:rsidRPr="00FF628D">
        <w:rPr>
          <w:rFonts w:ascii="Times New Roman" w:eastAsia="宋体" w:hAnsi="Times New Roman" w:cs="Times New Roman"/>
          <w:kern w:val="0"/>
          <w:sz w:val="24"/>
          <w:szCs w:val="24"/>
          <w:vertAlign w:val="superscript"/>
        </w:rPr>
        <w:t>*</w:t>
      </w:r>
      <w:r w:rsidR="00C042E6" w:rsidRPr="00FF628D">
        <w:rPr>
          <w:rFonts w:ascii="Times New Roman" w:eastAsia="宋体" w:hAnsi="Times New Roman" w:cs="Times New Roman"/>
          <w:kern w:val="0"/>
          <w:sz w:val="24"/>
          <w:szCs w:val="24"/>
        </w:rPr>
        <w:t xml:space="preserve">. The mitochondrial genome of </w:t>
      </w:r>
      <w:r w:rsidR="00C042E6" w:rsidRPr="00FF628D">
        <w:rPr>
          <w:rFonts w:ascii="Times New Roman" w:eastAsia="宋体" w:hAnsi="Times New Roman" w:cs="Times New Roman"/>
          <w:sz w:val="24"/>
          <w:szCs w:val="24"/>
        </w:rPr>
        <w:t>Paragyrodactylus variegatus</w:t>
      </w:r>
      <w:r w:rsidR="00C042E6" w:rsidRPr="00FF628D">
        <w:rPr>
          <w:rFonts w:ascii="Times New Roman" w:eastAsia="宋体" w:hAnsi="Times New Roman" w:cs="Times New Roman"/>
          <w:kern w:val="0"/>
          <w:sz w:val="24"/>
          <w:szCs w:val="24"/>
        </w:rPr>
        <w:t xml:space="preserve"> (Platyhelminthes: Monogenea): differences in major non-coding region and gene order compared to Gyrodactylus. Parasites &amp; Vectors, 2014, 7: 377. </w:t>
      </w:r>
      <w:r w:rsidR="00C042E6" w:rsidRPr="00FF628D">
        <w:rPr>
          <w:rFonts w:ascii="Times New Roman" w:eastAsia="宋体" w:hAnsi="Times New Roman" w:cs="Times New Roman"/>
          <w:sz w:val="24"/>
          <w:szCs w:val="24"/>
        </w:rPr>
        <w:t>doi: 10.1186/1756-3305-7-377.</w:t>
      </w:r>
      <w:r w:rsidR="00C042E6" w:rsidRPr="00FF628D">
        <w:rPr>
          <w:rFonts w:ascii="Times New Roman" w:eastAsia="宋体" w:hAnsi="Times New Roman" w:cs="Times New Roman"/>
          <w:kern w:val="0"/>
          <w:sz w:val="24"/>
          <w:szCs w:val="24"/>
        </w:rPr>
        <w:t xml:space="preserve"> </w:t>
      </w:r>
      <w:r w:rsidR="00C042E6" w:rsidRPr="00FF628D">
        <w:rPr>
          <w:rFonts w:ascii="Times New Roman" w:eastAsia="宋体" w:hAnsi="Times New Roman" w:cs="Times New Roman"/>
          <w:bCs/>
          <w:sz w:val="24"/>
          <w:szCs w:val="24"/>
        </w:rPr>
        <w:t>(IF: 3.251)</w:t>
      </w:r>
      <w:r w:rsidR="00C042E6" w:rsidRPr="00FF628D">
        <w:rPr>
          <w:rFonts w:ascii="Times New Roman" w:eastAsia="宋体" w:hAnsi="Times New Roman" w:cs="Times New Roman"/>
          <w:kern w:val="0"/>
          <w:sz w:val="24"/>
          <w:szCs w:val="24"/>
          <w:vertAlign w:val="superscript"/>
        </w:rPr>
        <w:t xml:space="preserve">  *</w:t>
      </w:r>
      <w:r w:rsidR="00C042E6" w:rsidRPr="00FF628D">
        <w:rPr>
          <w:rFonts w:ascii="Times New Roman" w:eastAsia="宋体" w:hAnsi="Times New Roman" w:cs="Times New Roman"/>
          <w:bCs/>
          <w:sz w:val="24"/>
          <w:szCs w:val="24"/>
        </w:rPr>
        <w:t>通讯作者</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t xml:space="preserve">[3] </w:t>
      </w:r>
      <w:r w:rsidR="00C042E6" w:rsidRPr="00FF628D">
        <w:rPr>
          <w:rFonts w:ascii="Times New Roman" w:eastAsia="宋体" w:hAnsi="Times New Roman" w:cs="Times New Roman"/>
          <w:sz w:val="24"/>
          <w:szCs w:val="24"/>
        </w:rPr>
        <w:t xml:space="preserve">You P, MacMillan J, Cone D. </w:t>
      </w:r>
      <w:r w:rsidR="00C042E6" w:rsidRPr="00FF628D">
        <w:rPr>
          <w:rFonts w:ascii="Times New Roman" w:eastAsia="宋体" w:hAnsi="Times New Roman" w:cs="Times New Roman"/>
          <w:bCs/>
          <w:sz w:val="24"/>
          <w:szCs w:val="24"/>
        </w:rPr>
        <w:t xml:space="preserve">Local patchiness of </w:t>
      </w:r>
      <w:r w:rsidR="00C042E6" w:rsidRPr="00FF628D">
        <w:rPr>
          <w:rFonts w:ascii="Times New Roman" w:eastAsia="宋体" w:hAnsi="Times New Roman" w:cs="Times New Roman"/>
          <w:bCs/>
          <w:iCs/>
          <w:sz w:val="24"/>
          <w:szCs w:val="24"/>
        </w:rPr>
        <w:t>Gyrodactylus colemanensis</w:t>
      </w:r>
      <w:r w:rsidR="00C042E6" w:rsidRPr="00FF628D">
        <w:rPr>
          <w:rFonts w:ascii="Times New Roman" w:eastAsia="宋体" w:hAnsi="Times New Roman" w:cs="Times New Roman"/>
          <w:bCs/>
          <w:sz w:val="24"/>
          <w:szCs w:val="24"/>
        </w:rPr>
        <w:t xml:space="preserve"> and </w:t>
      </w:r>
      <w:r w:rsidR="00C042E6" w:rsidRPr="00FF628D">
        <w:rPr>
          <w:rFonts w:ascii="Times New Roman" w:eastAsia="宋体" w:hAnsi="Times New Roman" w:cs="Times New Roman"/>
          <w:bCs/>
          <w:iCs/>
          <w:sz w:val="24"/>
          <w:szCs w:val="24"/>
        </w:rPr>
        <w:t>G. samonis</w:t>
      </w:r>
      <w:r w:rsidR="00C042E6" w:rsidRPr="00FF628D">
        <w:rPr>
          <w:rFonts w:ascii="Times New Roman" w:eastAsia="宋体" w:hAnsi="Times New Roman" w:cs="Times New Roman"/>
          <w:bCs/>
          <w:sz w:val="24"/>
          <w:szCs w:val="24"/>
        </w:rPr>
        <w:t xml:space="preserve"> parasitizing salmonids in the South River watershed, Nova Scotia, Canada. </w:t>
      </w:r>
      <w:r w:rsidR="00C042E6" w:rsidRPr="00FF628D">
        <w:rPr>
          <w:rFonts w:ascii="Times New Roman" w:eastAsia="宋体" w:hAnsi="Times New Roman" w:cs="Times New Roman"/>
          <w:bCs/>
          <w:iCs/>
          <w:sz w:val="24"/>
          <w:szCs w:val="24"/>
        </w:rPr>
        <w:t xml:space="preserve">Diseases of Aquatic Organisms, </w:t>
      </w:r>
      <w:r w:rsidR="00C042E6" w:rsidRPr="00FF628D">
        <w:rPr>
          <w:rFonts w:ascii="Times New Roman" w:eastAsia="宋体" w:hAnsi="Times New Roman" w:cs="Times New Roman"/>
          <w:bCs/>
          <w:sz w:val="24"/>
          <w:szCs w:val="24"/>
        </w:rPr>
        <w:t xml:space="preserve">2011, 96(2): 137-143. </w:t>
      </w:r>
      <w:r w:rsidR="00C042E6" w:rsidRPr="00FF628D">
        <w:rPr>
          <w:rFonts w:ascii="Times New Roman" w:eastAsia="宋体" w:hAnsi="Times New Roman" w:cs="Times New Roman"/>
          <w:sz w:val="24"/>
          <w:szCs w:val="24"/>
        </w:rPr>
        <w:t>doi: 10.3354/dao02379 (IF: 2.201)</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t xml:space="preserve">[4] </w:t>
      </w:r>
      <w:r w:rsidR="00C042E6" w:rsidRPr="00FF628D">
        <w:rPr>
          <w:rFonts w:ascii="Times New Roman" w:eastAsia="宋体" w:hAnsi="Times New Roman" w:cs="Times New Roman"/>
          <w:sz w:val="24"/>
          <w:szCs w:val="24"/>
        </w:rPr>
        <w:t>You P, Li X, King S, Cone D. Description of Gyrodactylus rivularae n. sp. (Gyrodactylidae) from Abbottina rivularis (Basilewsky, 1855) (Cyprinidae) in central China. Comparative Parasitology, 2011, 78(2): 257-260. doi: 10.1654/4453.1 (IF: 0.790)</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lastRenderedPageBreak/>
        <w:t xml:space="preserve">[5] </w:t>
      </w:r>
      <w:r w:rsidR="00C042E6" w:rsidRPr="00FF628D">
        <w:rPr>
          <w:rFonts w:ascii="Times New Roman" w:eastAsia="宋体" w:hAnsi="Times New Roman" w:cs="Times New Roman"/>
          <w:sz w:val="24"/>
          <w:szCs w:val="24"/>
        </w:rPr>
        <w:t>You P, Guo ZC, King S, Cone D. 2010. A new Gyrodactylid species from Cobitis granoei (Rendahl) in central China. The Journal of Parasitology, 96(5): 897-899. doi: 10.1645/GE-2443.1</w:t>
      </w:r>
      <w:r w:rsidR="00C042E6" w:rsidRPr="00FF628D">
        <w:rPr>
          <w:rFonts w:ascii="Times New Roman" w:eastAsia="宋体" w:hAnsi="Times New Roman" w:cs="Times New Roman"/>
          <w:bCs/>
          <w:sz w:val="24"/>
          <w:szCs w:val="24"/>
        </w:rPr>
        <w:t xml:space="preserve"> (IF: 1.328)</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t xml:space="preserve">[6] </w:t>
      </w:r>
      <w:r w:rsidR="00C042E6" w:rsidRPr="00FF628D">
        <w:rPr>
          <w:rFonts w:ascii="Times New Roman" w:eastAsia="宋体" w:hAnsi="Times New Roman" w:cs="Times New Roman"/>
          <w:sz w:val="24"/>
          <w:szCs w:val="24"/>
        </w:rPr>
        <w:t>You P, Easy R, Cone DK. 2008. Gyrodactylus parvae n. sp. (Monogenea) from the Fins and Body Surface of Pseudorasbora parva (Cyprinidae) in Central China. Comparative Parasitology, 75(1): 28-32.</w:t>
      </w:r>
      <w:r w:rsidR="00710E46" w:rsidRPr="00FF628D">
        <w:rPr>
          <w:rFonts w:ascii="Times New Roman" w:eastAsia="宋体" w:hAnsi="Times New Roman" w:cs="Times New Roman"/>
          <w:sz w:val="24"/>
          <w:szCs w:val="24"/>
        </w:rPr>
        <w:t xml:space="preserve"> doi: 10.1654/4306.1 (IF: 0.790)</w:t>
      </w:r>
    </w:p>
    <w:p w:rsidR="00C042E6" w:rsidRPr="00FF628D"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t xml:space="preserve">[7] </w:t>
      </w:r>
      <w:r w:rsidR="00C042E6" w:rsidRPr="00FF628D">
        <w:rPr>
          <w:rFonts w:ascii="Times New Roman" w:eastAsia="宋体" w:hAnsi="Times New Roman" w:cs="Times New Roman"/>
          <w:sz w:val="24"/>
          <w:szCs w:val="24"/>
        </w:rPr>
        <w:t>You P, Wang Y, Sun X, Qiang X, Cone D. 2008. Seasonality of Gyrodactylus brachymystacis Ergens on farmed rainbow trout, Oncorhynchus mykiss (Walbaum), in central China, with a report of an infection on wild Manchurian trout, Brachymystax lenok (Pallas). Journal of Fish Diseases, 31(12): 941-945. doi: 10.111/j.1365-2761.2008.00963.x (IF: 1</w:t>
      </w:r>
      <w:r w:rsidR="00B03A50" w:rsidRPr="00FF628D">
        <w:rPr>
          <w:rFonts w:ascii="Times New Roman" w:eastAsia="宋体" w:hAnsi="Times New Roman" w:cs="Times New Roman"/>
          <w:sz w:val="24"/>
          <w:szCs w:val="24"/>
        </w:rPr>
        <w:t>.718</w:t>
      </w:r>
      <w:r w:rsidR="00C042E6" w:rsidRPr="00FF628D">
        <w:rPr>
          <w:rFonts w:ascii="Times New Roman" w:eastAsia="宋体" w:hAnsi="Times New Roman" w:cs="Times New Roman"/>
          <w:sz w:val="24"/>
          <w:szCs w:val="24"/>
        </w:rPr>
        <w:t>)</w:t>
      </w:r>
    </w:p>
    <w:p w:rsidR="00C042E6" w:rsidRPr="0038234B" w:rsidRDefault="00B06CB8" w:rsidP="00B06CB8">
      <w:pPr>
        <w:spacing w:line="360" w:lineRule="auto"/>
        <w:rPr>
          <w:rFonts w:ascii="Times New Roman" w:eastAsia="宋体" w:hAnsi="Times New Roman" w:cs="Times New Roman"/>
          <w:sz w:val="24"/>
          <w:szCs w:val="24"/>
        </w:rPr>
      </w:pPr>
      <w:r w:rsidRPr="00FF628D">
        <w:rPr>
          <w:rFonts w:ascii="Times New Roman" w:eastAsia="宋体" w:hAnsi="Times New Roman" w:cs="Times New Roman" w:hint="eastAsia"/>
          <w:sz w:val="24"/>
          <w:szCs w:val="24"/>
        </w:rPr>
        <w:t xml:space="preserve">[8] </w:t>
      </w:r>
      <w:r w:rsidR="00C042E6" w:rsidRPr="00FF628D">
        <w:rPr>
          <w:rFonts w:ascii="Times New Roman" w:eastAsia="宋体" w:hAnsi="Times New Roman" w:cs="Times New Roman"/>
          <w:sz w:val="24"/>
          <w:szCs w:val="24"/>
        </w:rPr>
        <w:t>You P, Yuan B, Yang J, Easy R, Dong Z, Cone D. 2006. Pathogenic infection of Gyrodactylus brachymystacis (Monogenea) on Oncorhynchus mykiss (Walbaum) at a fish farm in the Qinling Mountain region of China. Journal of Fish Diseases, 29(5): 313-316.</w:t>
      </w:r>
      <w:r w:rsidR="00B03A50" w:rsidRPr="00FF628D">
        <w:rPr>
          <w:rFonts w:ascii="Times New Roman" w:eastAsia="宋体" w:hAnsi="Times New Roman" w:cs="Times New Roman"/>
          <w:sz w:val="24"/>
          <w:szCs w:val="24"/>
        </w:rPr>
        <w:t xml:space="preserve"> doi: 10.111/j.1365-2761.2006.00711.x (IF: 1.718)</w:t>
      </w:r>
    </w:p>
    <w:p w:rsidR="00A4766D" w:rsidRPr="0038234B" w:rsidRDefault="00A4766D" w:rsidP="0038234B">
      <w:pPr>
        <w:spacing w:line="360" w:lineRule="auto"/>
        <w:rPr>
          <w:rFonts w:ascii="Times New Roman" w:eastAsia="宋体" w:hAnsi="Times New Roman" w:cs="Times New Roman"/>
          <w:sz w:val="24"/>
          <w:szCs w:val="24"/>
        </w:rPr>
      </w:pPr>
    </w:p>
    <w:sectPr w:rsidR="00A4766D" w:rsidRPr="0038234B"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D75" w:rsidRDefault="000E6D75" w:rsidP="001938A0">
      <w:r>
        <w:separator/>
      </w:r>
    </w:p>
  </w:endnote>
  <w:endnote w:type="continuationSeparator" w:id="0">
    <w:p w:rsidR="000E6D75" w:rsidRDefault="000E6D75"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D75" w:rsidRDefault="000E6D75" w:rsidP="001938A0">
      <w:r>
        <w:separator/>
      </w:r>
    </w:p>
  </w:footnote>
  <w:footnote w:type="continuationSeparator" w:id="0">
    <w:p w:rsidR="000E6D75" w:rsidRDefault="000E6D75"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780306"/>
    <w:multiLevelType w:val="hybridMultilevel"/>
    <w:tmpl w:val="7F1020A4"/>
    <w:lvl w:ilvl="0" w:tplc="7B0E2DDE">
      <w:start w:val="1"/>
      <w:numFmt w:val="decimal"/>
      <w:lvlText w:val="%1."/>
      <w:lvlJc w:val="left"/>
      <w:pPr>
        <w:tabs>
          <w:tab w:val="num" w:pos="420"/>
        </w:tabs>
        <w:ind w:left="420" w:hanging="420"/>
      </w:pPr>
      <w:rPr>
        <w:rFonts w:ascii="Times New Roman" w:eastAsiaTheme="minorEastAsia" w:hAnsi="Times New Roman" w:cstheme="minorBidi"/>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6466"/>
    <w:rsid w:val="000A25AF"/>
    <w:rsid w:val="000E6D75"/>
    <w:rsid w:val="001938A0"/>
    <w:rsid w:val="00202CD1"/>
    <w:rsid w:val="00205F09"/>
    <w:rsid w:val="00301B88"/>
    <w:rsid w:val="0038234B"/>
    <w:rsid w:val="003A0231"/>
    <w:rsid w:val="00496DD3"/>
    <w:rsid w:val="005743A1"/>
    <w:rsid w:val="005B41C6"/>
    <w:rsid w:val="0067692D"/>
    <w:rsid w:val="006D67CA"/>
    <w:rsid w:val="00710E46"/>
    <w:rsid w:val="00775EAE"/>
    <w:rsid w:val="007C2DBA"/>
    <w:rsid w:val="0084295A"/>
    <w:rsid w:val="0094635B"/>
    <w:rsid w:val="009569E9"/>
    <w:rsid w:val="00992227"/>
    <w:rsid w:val="00A4766D"/>
    <w:rsid w:val="00AE3D4A"/>
    <w:rsid w:val="00B0063F"/>
    <w:rsid w:val="00B03A50"/>
    <w:rsid w:val="00B06CB8"/>
    <w:rsid w:val="00B361E3"/>
    <w:rsid w:val="00B3635A"/>
    <w:rsid w:val="00B66E62"/>
    <w:rsid w:val="00BA279F"/>
    <w:rsid w:val="00BD4D04"/>
    <w:rsid w:val="00C042E6"/>
    <w:rsid w:val="00CC4838"/>
    <w:rsid w:val="00CD3B02"/>
    <w:rsid w:val="00D42DA3"/>
    <w:rsid w:val="00D61F44"/>
    <w:rsid w:val="00DF5562"/>
    <w:rsid w:val="00E02DB5"/>
    <w:rsid w:val="00E8469F"/>
    <w:rsid w:val="00EA2C92"/>
    <w:rsid w:val="00ED0BC1"/>
    <w:rsid w:val="00FD4FBE"/>
    <w:rsid w:val="00FF62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623A9F-CAA5-471E-A8DE-51BE73EE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paragraph" w:styleId="a5">
    <w:name w:val="List Paragraph"/>
    <w:basedOn w:val="a"/>
    <w:uiPriority w:val="34"/>
    <w:qFormat/>
    <w:rsid w:val="00C042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361</Words>
  <Characters>2062</Characters>
  <Application>Microsoft Office Word</Application>
  <DocSecurity>0</DocSecurity>
  <Lines>17</Lines>
  <Paragraphs>4</Paragraphs>
  <ScaleCrop>false</ScaleCrop>
  <Company>中国石油大学</Company>
  <LinksUpToDate>false</LinksUpToDate>
  <CharactersWithSpaces>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26</cp:revision>
  <dcterms:created xsi:type="dcterms:W3CDTF">2014-03-04T01:52:00Z</dcterms:created>
  <dcterms:modified xsi:type="dcterms:W3CDTF">2015-12-01T07:50:00Z</dcterms:modified>
</cp:coreProperties>
</file>