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34" w:rsidRDefault="00477745" w:rsidP="00F81B6A">
      <w:pPr>
        <w:spacing w:afterLines="5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项目公示信息</w:t>
      </w:r>
    </w:p>
    <w:p w:rsidR="00BA1134" w:rsidRPr="007F6377" w:rsidRDefault="00477745">
      <w:pPr>
        <w:spacing w:line="360" w:lineRule="auto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项目名称：</w:t>
      </w:r>
      <w:r w:rsidRPr="007F6377">
        <w:rPr>
          <w:rFonts w:ascii="仿宋_GB2312" w:eastAsia="仿宋_GB2312" w:hAnsi="仿宋_GB2312" w:cs="仿宋_GB2312" w:hint="eastAsia"/>
          <w:bCs/>
          <w:sz w:val="24"/>
          <w:szCs w:val="24"/>
        </w:rPr>
        <w:t>“互联网+教育后勤”的创新研究与应用示范</w:t>
      </w:r>
    </w:p>
    <w:p w:rsidR="00BA1134" w:rsidRPr="007F6377" w:rsidRDefault="00477745">
      <w:pPr>
        <w:spacing w:line="360" w:lineRule="auto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完成单位：</w:t>
      </w:r>
      <w:r w:rsidRPr="007F6377">
        <w:rPr>
          <w:rFonts w:ascii="仿宋_GB2312" w:eastAsia="仿宋_GB2312" w:hAnsi="仿宋_GB2312" w:cs="仿宋_GB2312" w:hint="eastAsia"/>
          <w:bCs/>
          <w:sz w:val="24"/>
          <w:szCs w:val="24"/>
        </w:rPr>
        <w:t>陕西师范大学</w:t>
      </w:r>
    </w:p>
    <w:p w:rsidR="00BA1134" w:rsidRPr="007F6377" w:rsidRDefault="00477745">
      <w:pPr>
        <w:spacing w:line="360" w:lineRule="auto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完成人：</w:t>
      </w:r>
      <w:r w:rsidRPr="007F6377">
        <w:rPr>
          <w:rFonts w:ascii="仿宋_GB2312" w:eastAsia="仿宋_GB2312" w:hAnsi="仿宋_GB2312" w:cs="仿宋_GB2312" w:hint="eastAsia"/>
          <w:bCs/>
          <w:sz w:val="24"/>
          <w:szCs w:val="24"/>
        </w:rPr>
        <w:t>石磊</w:t>
      </w:r>
      <w:r w:rsidR="007F6377">
        <w:rPr>
          <w:rFonts w:ascii="仿宋_GB2312" w:eastAsia="仿宋_GB2312" w:hAnsi="仿宋_GB2312" w:cs="仿宋_GB2312" w:hint="eastAsia"/>
          <w:bCs/>
          <w:sz w:val="24"/>
          <w:szCs w:val="24"/>
        </w:rPr>
        <w:t>、</w:t>
      </w:r>
      <w:r w:rsidRPr="007F6377">
        <w:rPr>
          <w:rFonts w:ascii="仿宋_GB2312" w:eastAsia="仿宋_GB2312" w:hAnsi="仿宋_GB2312" w:cs="仿宋_GB2312" w:hint="eastAsia"/>
          <w:bCs/>
          <w:sz w:val="24"/>
          <w:szCs w:val="24"/>
        </w:rPr>
        <w:t>王武海</w:t>
      </w:r>
      <w:r w:rsidR="007F6377">
        <w:rPr>
          <w:rFonts w:ascii="仿宋_GB2312" w:eastAsia="仿宋_GB2312" w:hAnsi="仿宋_GB2312" w:cs="仿宋_GB2312" w:hint="eastAsia"/>
          <w:bCs/>
          <w:sz w:val="24"/>
          <w:szCs w:val="24"/>
        </w:rPr>
        <w:t>、</w:t>
      </w:r>
      <w:r w:rsidRPr="007F6377">
        <w:rPr>
          <w:rFonts w:ascii="仿宋_GB2312" w:eastAsia="仿宋_GB2312" w:hAnsi="仿宋_GB2312" w:cs="仿宋_GB2312" w:hint="eastAsia"/>
          <w:bCs/>
          <w:sz w:val="24"/>
          <w:szCs w:val="24"/>
        </w:rPr>
        <w:t>刘选平</w:t>
      </w:r>
      <w:r w:rsidR="007F6377">
        <w:rPr>
          <w:rFonts w:ascii="仿宋_GB2312" w:eastAsia="仿宋_GB2312" w:hAnsi="仿宋_GB2312" w:cs="仿宋_GB2312" w:hint="eastAsia"/>
          <w:bCs/>
          <w:sz w:val="24"/>
          <w:szCs w:val="24"/>
        </w:rPr>
        <w:t>、</w:t>
      </w:r>
      <w:r w:rsidRPr="007F6377">
        <w:rPr>
          <w:rFonts w:ascii="仿宋_GB2312" w:eastAsia="仿宋_GB2312" w:hAnsi="仿宋_GB2312" w:cs="仿宋_GB2312" w:hint="eastAsia"/>
          <w:bCs/>
          <w:sz w:val="24"/>
          <w:szCs w:val="24"/>
        </w:rPr>
        <w:t>窦占贺</w:t>
      </w:r>
      <w:r w:rsidR="007F6377">
        <w:rPr>
          <w:rFonts w:ascii="仿宋_GB2312" w:eastAsia="仿宋_GB2312" w:hAnsi="仿宋_GB2312" w:cs="仿宋_GB2312" w:hint="eastAsia"/>
          <w:bCs/>
          <w:sz w:val="24"/>
          <w:szCs w:val="24"/>
        </w:rPr>
        <w:t>、</w:t>
      </w:r>
      <w:r w:rsidRPr="007F6377">
        <w:rPr>
          <w:rFonts w:ascii="仿宋_GB2312" w:eastAsia="仿宋_GB2312" w:hAnsi="仿宋_GB2312" w:cs="仿宋_GB2312" w:hint="eastAsia"/>
          <w:bCs/>
          <w:sz w:val="24"/>
          <w:szCs w:val="24"/>
        </w:rPr>
        <w:t>胡俊</w:t>
      </w:r>
      <w:r w:rsidR="007F6377">
        <w:rPr>
          <w:rFonts w:ascii="仿宋_GB2312" w:eastAsia="仿宋_GB2312" w:hAnsi="仿宋_GB2312" w:cs="仿宋_GB2312" w:hint="eastAsia"/>
          <w:bCs/>
          <w:sz w:val="24"/>
          <w:szCs w:val="24"/>
        </w:rPr>
        <w:t>、</w:t>
      </w:r>
      <w:r w:rsidRPr="007F6377">
        <w:rPr>
          <w:rFonts w:ascii="仿宋_GB2312" w:eastAsia="仿宋_GB2312" w:hAnsi="仿宋_GB2312" w:cs="仿宋_GB2312" w:hint="eastAsia"/>
          <w:bCs/>
          <w:sz w:val="24"/>
          <w:szCs w:val="24"/>
        </w:rPr>
        <w:t>陈晔</w:t>
      </w:r>
      <w:r w:rsidR="007F6377">
        <w:rPr>
          <w:rFonts w:ascii="仿宋_GB2312" w:eastAsia="仿宋_GB2312" w:hAnsi="仿宋_GB2312" w:cs="仿宋_GB2312" w:hint="eastAsia"/>
          <w:bCs/>
          <w:sz w:val="24"/>
          <w:szCs w:val="24"/>
        </w:rPr>
        <w:t>、</w:t>
      </w:r>
      <w:r w:rsidRPr="007F6377">
        <w:rPr>
          <w:rFonts w:ascii="仿宋_GB2312" w:eastAsia="仿宋_GB2312" w:hAnsi="仿宋_GB2312" w:cs="仿宋_GB2312" w:hint="eastAsia"/>
          <w:bCs/>
          <w:sz w:val="24"/>
          <w:szCs w:val="24"/>
        </w:rPr>
        <w:t>李含君</w:t>
      </w:r>
    </w:p>
    <w:p w:rsidR="00BA1134" w:rsidRDefault="00477745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项目简介：</w:t>
      </w:r>
    </w:p>
    <w:p w:rsidR="00BA1134" w:rsidRDefault="00477745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一、成果研制背景及意义</w:t>
      </w:r>
    </w:p>
    <w:p w:rsidR="00BA1134" w:rsidRDefault="00477745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CNNIC第36次中国互联网发展状况统计数据显示，截止2015年6月，我国网民规模达6.68亿，互联网普及率为48.8%。互联网浪潮已席卷全球，“互联网+”先后被写入《政府工作报告》并安排部署，各行各业都面临着创新转型、颠覆重构，“互联网+”成为争相拥抱的方向，教育行业也不例外。我国高等学校共计2845所，各高校几乎已全部覆盖后勤网，学生作为互联网的主要用户群，已离不开各式各样的互联网产品，互联网正在深刻影响并改变着后勤生活、学习、科研，传统的后勤服务及管理方式已无法适应互联网发展需求，也无法满足师生日益增长的新需求。</w:t>
      </w:r>
    </w:p>
    <w:p w:rsidR="00BA1134" w:rsidRDefault="00477745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综上，在政策利好、转型发展及需求驱动的当下，“互联网+教育后勤”的研究可谓“等米下锅”。通过本课题的创新研究对加快服务及管理模式转型升级，推动教育后勤走向精细化、专业化、标准化的可持续发展之路具有十分重要的实践意义。</w:t>
      </w:r>
    </w:p>
    <w:p w:rsidR="00BA1134" w:rsidRDefault="00477745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研究内容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结合互联网时代教育后勤服务管理新需求，本课题开展了基于Daisum架构的“互联网+教育后勤”创新研究，实现了移动互联网技术、物联网技术、大数据技术等新IT技术与教育后勤的融合发展，产出1个共享数据中心、40余个“互联网+”后勤服务及管理应用平台、1个智能决策支持平台（商务BI）、1个基于web的服务大厅、1个个人中心、1套移动后勤服务平台等科研成果。其主要技术内容包括以下几个部分：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1.分析需求，设计“互联网+教育后勤”技术架构。本成果融入精细化、标准化、人本化、智能化理念，设计了Daisum架构模式，主要由数据中心（Data center）、应用平台（Application platform）、智能决策支持系统（Intelligent decision support system）、服务大厅（Service hall）、个人中心（User center）、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移动应用（Mobile application）六部分组成；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2.建立数据中心，消除信息孤岛。本成果从规范数据标准、中心数据库设计、数据同步问题研究以及对数据的管理等方面进行综合考虑，采用基于 XML 文档为接口的数据流转换传输技术建立基础数据中心（URP），有效解决后勤信息化建设中的信息孤岛问题，实现业务系统之间的互联互通，提高服务及管理效率；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3.采用ASP.NET技术开发基于B/S架构的“互联网+”教育后勤服务及管理应用平台；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4.重点研究大数据技术在教育后勤服务及管理中的应用，采用数据挖掘、数据分析、数据仓库技术建立教育后勤智库，辅助管理决策；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5.整合各业务平台资源，建立基于web的服务大厅，实现公共资源共享和便捷服务；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6.基于移动互联网技术对后勤服务进行重新定位、规划，设计移动后勤服务平台六层技术架构，采用接口技术，研发一套移动后勤应用平台，实现后勤“4A”服务模式；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7.建立示范基地，提出社会共享方案，加快教育行业乃至传统服务业“互联网+”发展进程。</w:t>
      </w:r>
    </w:p>
    <w:p w:rsidR="00BA1134" w:rsidRDefault="00477745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三、应用情况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1.本校应用情况  本成果自1993年陆续在我校上线使用以来，实现了后勤公共资源的优化配置和高度共享，彰显了快捷服务，提高了后勤服务的工作效率、服务质量、管理水平，堵塞了经营和管理的漏洞，降低了管理成本和人员成本。</w:t>
      </w:r>
    </w:p>
    <w:p w:rsidR="00BA1134" w:rsidRDefault="0047774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2．效益情况  近两年，吸引了全国548所院校来访调研，应邀在全国50余次大型会议及200余所高校做专题报告。同时，依据共享方案，本成果还推广应用至中国科学院大学、北京航天航空大学、北京师范大学、北京语言大学、华东师范大学、湖南大学、暨南大学、哈尔滨工程大学、重庆邮电大学、南京理工大学等43所高校。根据各高校反馈的评价，该项目获得了较高好评，一方面帮助各校服务提高了工作效率，提高了服务的质量和水平，节省了人力和开支，降低了管理成本，取得了较好的收益；另一方面规范了管理，提升了师生满意度，使满意率显著上升。</w:t>
      </w:r>
    </w:p>
    <w:sectPr w:rsidR="00BA1134" w:rsidSect="00BA11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028" w:rsidRDefault="005A2028" w:rsidP="007F6377">
      <w:r>
        <w:separator/>
      </w:r>
    </w:p>
  </w:endnote>
  <w:endnote w:type="continuationSeparator" w:id="1">
    <w:p w:rsidR="005A2028" w:rsidRDefault="005A2028" w:rsidP="007F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028" w:rsidRDefault="005A2028" w:rsidP="007F6377">
      <w:r>
        <w:separator/>
      </w:r>
    </w:p>
  </w:footnote>
  <w:footnote w:type="continuationSeparator" w:id="1">
    <w:p w:rsidR="005A2028" w:rsidRDefault="005A2028" w:rsidP="007F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146F"/>
    <w:multiLevelType w:val="singleLevel"/>
    <w:tmpl w:val="5515146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8A0"/>
    <w:rsid w:val="000A25AF"/>
    <w:rsid w:val="001938A0"/>
    <w:rsid w:val="00205F09"/>
    <w:rsid w:val="00260F2F"/>
    <w:rsid w:val="00301B88"/>
    <w:rsid w:val="004753BB"/>
    <w:rsid w:val="00477745"/>
    <w:rsid w:val="005743A1"/>
    <w:rsid w:val="005A2028"/>
    <w:rsid w:val="005B41C6"/>
    <w:rsid w:val="007B3C86"/>
    <w:rsid w:val="007C2DBA"/>
    <w:rsid w:val="007F6377"/>
    <w:rsid w:val="008B3761"/>
    <w:rsid w:val="0092303F"/>
    <w:rsid w:val="0094635B"/>
    <w:rsid w:val="00951BBA"/>
    <w:rsid w:val="009569E9"/>
    <w:rsid w:val="00A4766D"/>
    <w:rsid w:val="00AE3D4A"/>
    <w:rsid w:val="00B361E3"/>
    <w:rsid w:val="00BA1134"/>
    <w:rsid w:val="00C60A23"/>
    <w:rsid w:val="00CC4838"/>
    <w:rsid w:val="00DF5562"/>
    <w:rsid w:val="00E8469F"/>
    <w:rsid w:val="00F81B6A"/>
    <w:rsid w:val="02582765"/>
    <w:rsid w:val="0A87338F"/>
    <w:rsid w:val="0B1C1FC3"/>
    <w:rsid w:val="123404ED"/>
    <w:rsid w:val="18846FC8"/>
    <w:rsid w:val="19C9185E"/>
    <w:rsid w:val="1DC90476"/>
    <w:rsid w:val="25457FB6"/>
    <w:rsid w:val="26230BED"/>
    <w:rsid w:val="39704948"/>
    <w:rsid w:val="3A66785A"/>
    <w:rsid w:val="3ACD0488"/>
    <w:rsid w:val="3B135196"/>
    <w:rsid w:val="44F11AA7"/>
    <w:rsid w:val="44FC0BE5"/>
    <w:rsid w:val="452644FF"/>
    <w:rsid w:val="45C14346"/>
    <w:rsid w:val="4A8423CD"/>
    <w:rsid w:val="4E10291E"/>
    <w:rsid w:val="51EE11BF"/>
    <w:rsid w:val="529D6CA5"/>
    <w:rsid w:val="5C784F41"/>
    <w:rsid w:val="5DB37248"/>
    <w:rsid w:val="64E01E8E"/>
    <w:rsid w:val="67650933"/>
    <w:rsid w:val="69F25186"/>
    <w:rsid w:val="6F8D3411"/>
    <w:rsid w:val="6FBF2C31"/>
    <w:rsid w:val="7805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rsid w:val="00BA1134"/>
    <w:pPr>
      <w:spacing w:line="360" w:lineRule="exact"/>
      <w:ind w:firstLine="578"/>
    </w:pPr>
    <w:rPr>
      <w:rFonts w:ascii="楷体_GB2312" w:eastAsia="楷体_GB2312" w:hAnsi="宋体"/>
      <w:sz w:val="25"/>
      <w:szCs w:val="24"/>
    </w:rPr>
  </w:style>
  <w:style w:type="paragraph" w:styleId="a4">
    <w:name w:val="footer"/>
    <w:basedOn w:val="a"/>
    <w:link w:val="Char"/>
    <w:uiPriority w:val="99"/>
    <w:unhideWhenUsed/>
    <w:rsid w:val="00BA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A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BA11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nhideWhenUsed/>
    <w:rsid w:val="00BA1134"/>
  </w:style>
  <w:style w:type="table" w:styleId="a8">
    <w:name w:val="Table Grid"/>
    <w:basedOn w:val="a1"/>
    <w:uiPriority w:val="59"/>
    <w:rsid w:val="00BA11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rsid w:val="00BA113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BA1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1424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项目公示信息</dc:title>
  <dc:creator>王彩红</dc:creator>
  <cp:lastModifiedBy>NTKO</cp:lastModifiedBy>
  <cp:revision>11</cp:revision>
  <dcterms:created xsi:type="dcterms:W3CDTF">2014-03-04T01:52:00Z</dcterms:created>
  <dcterms:modified xsi:type="dcterms:W3CDTF">2015-08-09T02:37:00Z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