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6FB" w:rsidRPr="006F10E9" w:rsidRDefault="006F10E9" w:rsidP="006F10E9">
      <w:pPr>
        <w:spacing w:line="360" w:lineRule="auto"/>
        <w:jc w:val="center"/>
        <w:outlineLvl w:val="0"/>
        <w:rPr>
          <w:rFonts w:ascii="仿宋" w:eastAsia="仿宋" w:hAnsi="仿宋" w:cs="Times New Roman" w:hint="eastAsia"/>
          <w:b/>
          <w:sz w:val="28"/>
          <w:szCs w:val="28"/>
        </w:rPr>
      </w:pPr>
      <w:r w:rsidRPr="006F10E9">
        <w:rPr>
          <w:rFonts w:ascii="仿宋" w:eastAsia="仿宋" w:hAnsi="仿宋" w:cs="Times New Roman" w:hint="eastAsia"/>
          <w:b/>
          <w:sz w:val="28"/>
          <w:szCs w:val="28"/>
        </w:rPr>
        <w:t>项目公示</w:t>
      </w:r>
      <w:r w:rsidRPr="006F10E9">
        <w:rPr>
          <w:rFonts w:ascii="仿宋" w:eastAsia="仿宋" w:hAnsi="仿宋" w:cs="Times New Roman"/>
          <w:b/>
          <w:sz w:val="28"/>
          <w:szCs w:val="28"/>
        </w:rPr>
        <w:t>信息</w:t>
      </w:r>
    </w:p>
    <w:p w:rsidR="007D26FB" w:rsidRDefault="001F1211">
      <w:pPr>
        <w:spacing w:line="360" w:lineRule="auto"/>
        <w:rPr>
          <w:rFonts w:ascii="仿宋" w:eastAsia="仿宋" w:hAnsi="仿宋"/>
          <w:sz w:val="28"/>
          <w:szCs w:val="28"/>
        </w:rPr>
      </w:pPr>
      <w:r>
        <w:rPr>
          <w:rFonts w:ascii="仿宋" w:eastAsia="仿宋" w:hAnsi="仿宋" w:cs="Times New Roman" w:hint="eastAsia"/>
          <w:b/>
          <w:sz w:val="28"/>
          <w:szCs w:val="28"/>
        </w:rPr>
        <w:t>项目名称</w:t>
      </w:r>
      <w:r>
        <w:rPr>
          <w:rFonts w:ascii="仿宋" w:eastAsia="仿宋" w:hAnsi="仿宋" w:hint="eastAsia"/>
          <w:b/>
          <w:sz w:val="28"/>
          <w:szCs w:val="28"/>
        </w:rPr>
        <w:t xml:space="preserve">: </w:t>
      </w:r>
      <w:r>
        <w:rPr>
          <w:rFonts w:ascii="仿宋" w:eastAsia="仿宋" w:hAnsi="仿宋" w:hint="eastAsia"/>
          <w:sz w:val="28"/>
          <w:szCs w:val="28"/>
        </w:rPr>
        <w:t>光学分子断层成像方法及其生物学验证</w:t>
      </w:r>
      <w:bookmarkStart w:id="0" w:name="_GoBack"/>
      <w:bookmarkEnd w:id="0"/>
    </w:p>
    <w:p w:rsidR="007D26FB" w:rsidRDefault="001F1211">
      <w:pPr>
        <w:spacing w:line="360" w:lineRule="auto"/>
        <w:rPr>
          <w:rFonts w:ascii="仿宋" w:eastAsia="仿宋" w:hAnsi="仿宋"/>
          <w:sz w:val="28"/>
          <w:szCs w:val="28"/>
        </w:rPr>
      </w:pPr>
      <w:r>
        <w:rPr>
          <w:rFonts w:ascii="仿宋" w:eastAsia="仿宋" w:hAnsi="仿宋" w:cs="Times New Roman" w:hint="eastAsia"/>
          <w:b/>
          <w:sz w:val="28"/>
          <w:szCs w:val="28"/>
        </w:rPr>
        <w:t>完成单位</w:t>
      </w:r>
      <w:r>
        <w:rPr>
          <w:rFonts w:ascii="仿宋" w:eastAsia="仿宋" w:hAnsi="仿宋" w:hint="eastAsia"/>
          <w:b/>
          <w:sz w:val="28"/>
          <w:szCs w:val="28"/>
        </w:rPr>
        <w:t>：</w:t>
      </w:r>
      <w:r>
        <w:rPr>
          <w:rFonts w:ascii="仿宋" w:eastAsia="仿宋" w:hAnsi="仿宋" w:hint="eastAsia"/>
          <w:sz w:val="28"/>
          <w:szCs w:val="28"/>
        </w:rPr>
        <w:t>西北大学，陕西师范大学</w:t>
      </w:r>
    </w:p>
    <w:p w:rsidR="007D26FB" w:rsidRDefault="001F1211">
      <w:pPr>
        <w:spacing w:line="360" w:lineRule="auto"/>
        <w:rPr>
          <w:rFonts w:ascii="仿宋" w:eastAsia="仿宋" w:hAnsi="仿宋"/>
          <w:sz w:val="28"/>
          <w:szCs w:val="28"/>
        </w:rPr>
      </w:pPr>
      <w:r>
        <w:rPr>
          <w:rFonts w:ascii="仿宋" w:eastAsia="仿宋" w:hAnsi="仿宋" w:cs="Times New Roman" w:hint="eastAsia"/>
          <w:b/>
          <w:sz w:val="28"/>
          <w:szCs w:val="28"/>
        </w:rPr>
        <w:t>完成人</w:t>
      </w:r>
      <w:r>
        <w:rPr>
          <w:rFonts w:ascii="仿宋" w:eastAsia="仿宋" w:hAnsi="仿宋" w:hint="eastAsia"/>
          <w:b/>
          <w:sz w:val="28"/>
          <w:szCs w:val="28"/>
        </w:rPr>
        <w:t>：</w:t>
      </w:r>
      <w:r>
        <w:rPr>
          <w:rFonts w:ascii="仿宋" w:eastAsia="仿宋" w:hAnsi="仿宋" w:hint="eastAsia"/>
          <w:sz w:val="28"/>
          <w:szCs w:val="28"/>
        </w:rPr>
        <w:t>贺小伟；余景景；耿国华；郭红波；侯榆青；宋小磊；赵凤军；易黄建；曹欣；张海波</w:t>
      </w:r>
    </w:p>
    <w:p w:rsidR="007D26FB" w:rsidRDefault="001F1211">
      <w:pPr>
        <w:spacing w:line="360" w:lineRule="auto"/>
        <w:rPr>
          <w:rFonts w:ascii="仿宋" w:eastAsia="仿宋" w:hAnsi="仿宋"/>
          <w:b/>
          <w:sz w:val="28"/>
          <w:szCs w:val="28"/>
        </w:rPr>
      </w:pPr>
      <w:r>
        <w:rPr>
          <w:rFonts w:ascii="仿宋" w:eastAsia="仿宋" w:hAnsi="仿宋" w:cs="Times New Roman" w:hint="eastAsia"/>
          <w:b/>
          <w:sz w:val="28"/>
          <w:szCs w:val="28"/>
        </w:rPr>
        <w:t>项目简介</w:t>
      </w:r>
      <w:r>
        <w:rPr>
          <w:rFonts w:ascii="仿宋" w:eastAsia="仿宋" w:hAnsi="仿宋" w:hint="eastAsia"/>
          <w:b/>
          <w:sz w:val="28"/>
          <w:szCs w:val="28"/>
        </w:rPr>
        <w:t>：</w:t>
      </w:r>
    </w:p>
    <w:p w:rsidR="007D26FB" w:rsidRDefault="001F1211">
      <w:pPr>
        <w:widowControl/>
        <w:ind w:firstLineChars="200" w:firstLine="56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恶性肿瘤长期威胁人类健康，肿瘤早期检测和治疗是提高恶性肿瘤患者生存率的重要途径，但传统的临床诊断中凭借</w:t>
      </w:r>
      <w:r>
        <w:rPr>
          <w:rFonts w:ascii="Times New Roman" w:eastAsia="仿宋_GB2312" w:hAnsi="Times New Roman" w:cs="Times New Roman"/>
          <w:kern w:val="0"/>
          <w:sz w:val="28"/>
          <w:szCs w:val="28"/>
        </w:rPr>
        <w:t>CT</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MRI</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PET</w:t>
      </w:r>
      <w:r>
        <w:rPr>
          <w:rFonts w:ascii="Times New Roman" w:eastAsia="仿宋_GB2312" w:hAnsi="Times New Roman" w:cs="Times New Roman"/>
          <w:kern w:val="0"/>
          <w:sz w:val="28"/>
          <w:szCs w:val="28"/>
        </w:rPr>
        <w:t>等成像技术难以检测微小病灶。新兴的分子影像技术利用特异性分子探针，在活体状态下对生物及生理过程进行细胞分子水平的定性和定量分析，有望成为肿瘤早期检测的有效工具。其中，光学分子影像技术由于无辐射、性价比高、成像过程简单等特点，已成为肿瘤早期检测及肿瘤细胞在体定量分析等领域的研究热点。但光学分子断层成像是一个高度不适定逆问题，再加上生物组织的复杂性，光在生物组织中传输的高散射特性、以及表面测量信息的有限性等，使得光学分子断层成像重建方法的准确性、稳定性和生物学验证仍然面临着巨大的挑战。准确的组织解剖结构信息、精准光学分子断层成像方法、有效的生物学验证技术是光学分子断层成像技术走向应用的必要条件。</w:t>
      </w:r>
    </w:p>
    <w:p w:rsidR="007D26FB" w:rsidRDefault="001F1211">
      <w:pPr>
        <w:widowControl/>
        <w:ind w:firstLineChars="200" w:firstLine="56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本成果在国家自然科学基金、</w:t>
      </w:r>
      <w:r>
        <w:rPr>
          <w:rFonts w:ascii="仿宋" w:eastAsia="仿宋" w:hAnsi="仿宋" w:cs="Times New Roman" w:hint="eastAsia"/>
          <w:sz w:val="28"/>
          <w:szCs w:val="28"/>
        </w:rPr>
        <w:t>教育部高等学校博士学科点专项科研基金</w:t>
      </w:r>
      <w:r>
        <w:rPr>
          <w:rFonts w:ascii="Times New Roman" w:eastAsia="仿宋_GB2312" w:hAnsi="Times New Roman" w:cs="Times New Roman"/>
          <w:kern w:val="0"/>
          <w:sz w:val="28"/>
          <w:szCs w:val="28"/>
        </w:rPr>
        <w:t>、陕西省科技计划、陕西省自然基金、陕西省教育厅</w:t>
      </w:r>
      <w:r>
        <w:rPr>
          <w:rFonts w:ascii="Times New Roman" w:eastAsia="仿宋_GB2312" w:hAnsi="Times New Roman" w:cs="Times New Roman" w:hint="eastAsia"/>
          <w:kern w:val="0"/>
          <w:sz w:val="28"/>
          <w:szCs w:val="28"/>
        </w:rPr>
        <w:t>科技计划</w:t>
      </w:r>
      <w:r>
        <w:rPr>
          <w:rFonts w:ascii="Times New Roman" w:eastAsia="仿宋_GB2312" w:hAnsi="Times New Roman" w:cs="Times New Roman"/>
          <w:kern w:val="0"/>
          <w:sz w:val="28"/>
          <w:szCs w:val="28"/>
        </w:rPr>
        <w:t>等项目支持下，解决了复杂生物组织中的光传输模型、有限测</w:t>
      </w:r>
      <w:r>
        <w:rPr>
          <w:rFonts w:ascii="Times New Roman" w:eastAsia="仿宋_GB2312" w:hAnsi="Times New Roman" w:cs="Times New Roman"/>
          <w:kern w:val="0"/>
          <w:sz w:val="28"/>
          <w:szCs w:val="28"/>
        </w:rPr>
        <w:lastRenderedPageBreak/>
        <w:t>量数据下的准确光源重建、以及光学分子断层成像方法的生物学验证等关键技术难题。</w:t>
      </w:r>
    </w:p>
    <w:p w:rsidR="007D26FB" w:rsidRDefault="001F1211">
      <w:pPr>
        <w:widowControl/>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本成果围绕光学分子断层成像技术及其应用在</w:t>
      </w:r>
      <w:r>
        <w:rPr>
          <w:rFonts w:ascii="Times New Roman" w:eastAsia="仿宋_GB2312" w:hAnsi="Times New Roman" w:cs="Times New Roman"/>
          <w:kern w:val="0"/>
          <w:sz w:val="28"/>
          <w:szCs w:val="28"/>
        </w:rPr>
        <w:t>Nature Communication</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 xml:space="preserve">IEEE </w:t>
      </w:r>
      <w:r>
        <w:rPr>
          <w:rFonts w:ascii="Times New Roman" w:eastAsia="仿宋_GB2312" w:hAnsi="Times New Roman" w:cs="Times New Roman"/>
          <w:sz w:val="28"/>
          <w:szCs w:val="28"/>
        </w:rPr>
        <w:t>Transactions on</w:t>
      </w:r>
      <w:r>
        <w:rPr>
          <w:rFonts w:ascii="Times New Roman" w:eastAsia="仿宋_GB2312" w:hAnsi="Times New Roman" w:cs="Times New Roman"/>
          <w:kern w:val="0"/>
          <w:sz w:val="28"/>
          <w:szCs w:val="28"/>
        </w:rPr>
        <w:t xml:space="preserve"> Medical Imaging</w:t>
      </w:r>
      <w:r>
        <w:rPr>
          <w:rFonts w:ascii="Times New Roman" w:eastAsia="仿宋_GB2312" w:hAnsi="Times New Roman" w:cs="Times New Roman"/>
          <w:kern w:val="0"/>
          <w:sz w:val="28"/>
          <w:szCs w:val="28"/>
        </w:rPr>
        <w:t>、</w:t>
      </w:r>
      <w:r>
        <w:rPr>
          <w:rFonts w:ascii="Times New Roman" w:eastAsia="仿宋_GB2312" w:hAnsi="Times New Roman" w:cs="Times New Roman"/>
          <w:sz w:val="28"/>
          <w:szCs w:val="28"/>
        </w:rPr>
        <w:t>IEEE Transactions on Biomedical Engineering</w:t>
      </w:r>
      <w:r>
        <w:rPr>
          <w:rFonts w:ascii="Times New Roman" w:eastAsia="仿宋_GB2312" w:hAnsi="Times New Roman" w:cs="Times New Roman"/>
          <w:sz w:val="28"/>
          <w:szCs w:val="28"/>
        </w:rPr>
        <w:t>、</w:t>
      </w:r>
      <w:r>
        <w:rPr>
          <w:rFonts w:ascii="Times New Roman" w:eastAsia="仿宋_GB2312" w:hAnsi="Times New Roman" w:cs="Times New Roman"/>
          <w:sz w:val="28"/>
          <w:szCs w:val="28"/>
        </w:rPr>
        <w:t>Biomedical Optics Express</w:t>
      </w:r>
      <w:r>
        <w:rPr>
          <w:rFonts w:ascii="Times New Roman" w:eastAsia="仿宋_GB2312" w:hAnsi="Times New Roman" w:cs="Times New Roman"/>
          <w:sz w:val="28"/>
          <w:szCs w:val="28"/>
        </w:rPr>
        <w:t>等期刊共发表</w:t>
      </w:r>
      <w:r>
        <w:rPr>
          <w:rFonts w:ascii="Times New Roman" w:eastAsia="仿宋_GB2312" w:hAnsi="Times New Roman" w:cs="Times New Roman" w:hint="eastAsia"/>
          <w:sz w:val="28"/>
          <w:szCs w:val="28"/>
        </w:rPr>
        <w:t>SCI</w:t>
      </w:r>
      <w:r>
        <w:rPr>
          <w:rFonts w:ascii="Times New Roman" w:eastAsia="仿宋_GB2312" w:hAnsi="Times New Roman" w:cs="Times New Roman"/>
          <w:sz w:val="28"/>
          <w:szCs w:val="28"/>
        </w:rPr>
        <w:t>论文</w:t>
      </w:r>
      <w:r>
        <w:rPr>
          <w:rFonts w:ascii="Times New Roman" w:eastAsia="仿宋_GB2312" w:hAnsi="Times New Roman" w:cs="Times New Roman"/>
          <w:sz w:val="28"/>
          <w:szCs w:val="28"/>
        </w:rPr>
        <w:t>33</w:t>
      </w:r>
      <w:r>
        <w:rPr>
          <w:rFonts w:ascii="Times New Roman" w:eastAsia="仿宋_GB2312" w:hAnsi="Times New Roman" w:cs="Times New Roman"/>
          <w:sz w:val="28"/>
          <w:szCs w:val="28"/>
        </w:rPr>
        <w:t>篇，被引</w:t>
      </w:r>
      <w:r>
        <w:rPr>
          <w:rFonts w:ascii="Times New Roman" w:eastAsia="仿宋_GB2312" w:hAnsi="Times New Roman" w:cs="Times New Roman" w:hint="eastAsia"/>
          <w:sz w:val="28"/>
          <w:szCs w:val="28"/>
        </w:rPr>
        <w:t>7</w:t>
      </w:r>
      <w:r>
        <w:rPr>
          <w:rFonts w:ascii="Times New Roman" w:eastAsia="仿宋_GB2312" w:hAnsi="Times New Roman" w:cs="Times New Roman"/>
          <w:sz w:val="28"/>
          <w:szCs w:val="28"/>
        </w:rPr>
        <w:t>10</w:t>
      </w:r>
      <w:r>
        <w:rPr>
          <w:rFonts w:ascii="Times New Roman" w:eastAsia="仿宋_GB2312" w:hAnsi="Times New Roman" w:cs="Times New Roman" w:hint="eastAsia"/>
          <w:sz w:val="28"/>
          <w:szCs w:val="28"/>
        </w:rPr>
        <w:t>余</w:t>
      </w:r>
      <w:r>
        <w:rPr>
          <w:rFonts w:ascii="Times New Roman" w:eastAsia="仿宋_GB2312" w:hAnsi="Times New Roman" w:cs="Times New Roman"/>
          <w:sz w:val="28"/>
          <w:szCs w:val="28"/>
        </w:rPr>
        <w:t>次，</w:t>
      </w:r>
      <w:r>
        <w:rPr>
          <w:rFonts w:ascii="Times New Roman" w:eastAsia="仿宋_GB2312" w:hAnsi="Times New Roman" w:cs="Times New Roman"/>
          <w:kern w:val="0"/>
          <w:sz w:val="28"/>
          <w:szCs w:val="28"/>
        </w:rPr>
        <w:t>单篇最高引用达</w:t>
      </w:r>
      <w:r>
        <w:rPr>
          <w:rFonts w:ascii="Times New Roman" w:eastAsia="仿宋_GB2312" w:hAnsi="Times New Roman" w:cs="Times New Roman"/>
          <w:kern w:val="0"/>
          <w:sz w:val="28"/>
          <w:szCs w:val="28"/>
        </w:rPr>
        <w:t>133</w:t>
      </w:r>
      <w:r>
        <w:rPr>
          <w:rFonts w:ascii="Times New Roman" w:eastAsia="仿宋_GB2312" w:hAnsi="Times New Roman" w:cs="Times New Roman"/>
          <w:kern w:val="0"/>
          <w:sz w:val="28"/>
          <w:szCs w:val="28"/>
        </w:rPr>
        <w:t>次（</w:t>
      </w:r>
      <w:r>
        <w:rPr>
          <w:rFonts w:ascii="Times New Roman" w:eastAsia="仿宋_GB2312" w:hAnsi="Times New Roman" w:cs="Times New Roman"/>
          <w:kern w:val="0"/>
          <w:sz w:val="28"/>
          <w:szCs w:val="28"/>
        </w:rPr>
        <w:t>Google Scholar</w:t>
      </w:r>
      <w:r>
        <w:rPr>
          <w:rFonts w:ascii="Times New Roman" w:eastAsia="仿宋_GB2312" w:hAnsi="Times New Roman" w:cs="Times New Roman"/>
          <w:kern w:val="0"/>
          <w:sz w:val="28"/>
          <w:szCs w:val="28"/>
        </w:rPr>
        <w:t>），代表性</w:t>
      </w:r>
      <w:r>
        <w:rPr>
          <w:rFonts w:ascii="Times New Roman" w:eastAsia="仿宋_GB2312" w:hAnsi="Times New Roman" w:cs="Times New Roman"/>
          <w:kern w:val="0"/>
          <w:sz w:val="28"/>
          <w:szCs w:val="28"/>
        </w:rPr>
        <w:t>SCI</w:t>
      </w:r>
      <w:r>
        <w:rPr>
          <w:rFonts w:ascii="Times New Roman" w:eastAsia="仿宋_GB2312" w:hAnsi="Times New Roman" w:cs="Times New Roman"/>
          <w:kern w:val="0"/>
          <w:sz w:val="28"/>
          <w:szCs w:val="28"/>
        </w:rPr>
        <w:t>检索论文</w:t>
      </w:r>
      <w:r>
        <w:rPr>
          <w:rFonts w:ascii="Times New Roman" w:eastAsia="仿宋_GB2312" w:hAnsi="Times New Roman" w:cs="Times New Roman"/>
          <w:kern w:val="0"/>
          <w:sz w:val="28"/>
          <w:szCs w:val="28"/>
        </w:rPr>
        <w:t>15</w:t>
      </w:r>
      <w:r>
        <w:rPr>
          <w:rFonts w:ascii="Times New Roman" w:eastAsia="仿宋_GB2312" w:hAnsi="Times New Roman" w:cs="Times New Roman"/>
          <w:kern w:val="0"/>
          <w:sz w:val="28"/>
          <w:szCs w:val="28"/>
        </w:rPr>
        <w:t>篇，含</w:t>
      </w:r>
      <w:r>
        <w:rPr>
          <w:rFonts w:ascii="Times New Roman" w:eastAsia="仿宋_GB2312" w:hAnsi="Times New Roman" w:cs="Times New Roman"/>
          <w:kern w:val="0"/>
          <w:sz w:val="28"/>
          <w:szCs w:val="28"/>
        </w:rPr>
        <w:t>SCI JCR 1</w:t>
      </w:r>
      <w:r>
        <w:rPr>
          <w:rFonts w:ascii="Times New Roman" w:eastAsia="仿宋_GB2312" w:hAnsi="Times New Roman" w:cs="Times New Roman"/>
          <w:kern w:val="0"/>
          <w:sz w:val="28"/>
          <w:szCs w:val="28"/>
        </w:rPr>
        <w:t>区</w:t>
      </w: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篇，</w:t>
      </w:r>
      <w:r>
        <w:rPr>
          <w:rFonts w:ascii="Times New Roman" w:eastAsia="仿宋_GB2312" w:hAnsi="Times New Roman" w:cs="Times New Roman"/>
          <w:kern w:val="0"/>
          <w:sz w:val="28"/>
          <w:szCs w:val="28"/>
        </w:rPr>
        <w:t>SCI JCR 2</w:t>
      </w:r>
      <w:r>
        <w:rPr>
          <w:rFonts w:ascii="Times New Roman" w:eastAsia="仿宋_GB2312" w:hAnsi="Times New Roman" w:cs="Times New Roman"/>
          <w:kern w:val="0"/>
          <w:sz w:val="28"/>
          <w:szCs w:val="28"/>
        </w:rPr>
        <w:t>区</w:t>
      </w:r>
      <w:r>
        <w:rPr>
          <w:rFonts w:ascii="Times New Roman" w:eastAsia="仿宋_GB2312" w:hAnsi="Times New Roman" w:cs="Times New Roman"/>
          <w:kern w:val="0"/>
          <w:sz w:val="28"/>
          <w:szCs w:val="28"/>
        </w:rPr>
        <w:t>6</w:t>
      </w:r>
      <w:r>
        <w:rPr>
          <w:rFonts w:ascii="Times New Roman" w:eastAsia="仿宋_GB2312" w:hAnsi="Times New Roman" w:cs="Times New Roman"/>
          <w:kern w:val="0"/>
          <w:sz w:val="28"/>
          <w:szCs w:val="28"/>
        </w:rPr>
        <w:t>篇</w:t>
      </w:r>
      <w:r>
        <w:rPr>
          <w:rFonts w:ascii="Times New Roman" w:eastAsia="仿宋_GB2312" w:hAnsi="Times New Roman" w:cs="Times New Roman"/>
          <w:kern w:val="0"/>
          <w:sz w:val="28"/>
          <w:szCs w:val="28"/>
        </w:rPr>
        <w:t xml:space="preserve">; </w:t>
      </w:r>
      <w:r>
        <w:rPr>
          <w:rFonts w:ascii="Times New Roman" w:eastAsia="仿宋_GB2312" w:hAnsi="Times New Roman" w:cs="Times New Roman"/>
          <w:kern w:val="0"/>
          <w:sz w:val="28"/>
          <w:szCs w:val="28"/>
        </w:rPr>
        <w:t>授权国家发明专利</w:t>
      </w: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项。发表在</w:t>
      </w:r>
      <w:r>
        <w:rPr>
          <w:rFonts w:ascii="Times New Roman" w:eastAsia="仿宋_GB2312" w:hAnsi="Times New Roman" w:cs="Times New Roman"/>
          <w:sz w:val="28"/>
          <w:szCs w:val="28"/>
        </w:rPr>
        <w:t>Optics Express</w:t>
      </w:r>
      <w:r>
        <w:rPr>
          <w:rFonts w:ascii="Times New Roman" w:eastAsia="仿宋_GB2312" w:hAnsi="Times New Roman" w:cs="Times New Roman"/>
          <w:sz w:val="28"/>
          <w:szCs w:val="28"/>
        </w:rPr>
        <w:t>和</w:t>
      </w:r>
      <w:r>
        <w:rPr>
          <w:rFonts w:ascii="Times New Roman" w:eastAsia="仿宋_GB2312" w:hAnsi="Times New Roman" w:cs="Times New Roman"/>
          <w:sz w:val="28"/>
          <w:szCs w:val="28"/>
        </w:rPr>
        <w:t>IEEE Transactions on Biomedical Engineering</w:t>
      </w:r>
      <w:r>
        <w:rPr>
          <w:rFonts w:ascii="Times New Roman" w:eastAsia="仿宋_GB2312" w:hAnsi="Times New Roman" w:cs="Times New Roman"/>
          <w:kern w:val="0"/>
          <w:sz w:val="28"/>
          <w:szCs w:val="28"/>
        </w:rPr>
        <w:t>文章位列国际上生物发光断层成像重建方法引用率排名第</w:t>
      </w: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位和第</w:t>
      </w:r>
      <w:r>
        <w:rPr>
          <w:rFonts w:ascii="Times New Roman" w:eastAsia="仿宋_GB2312" w:hAnsi="Times New Roman" w:cs="Times New Roman"/>
          <w:kern w:val="0"/>
          <w:sz w:val="28"/>
          <w:szCs w:val="28"/>
        </w:rPr>
        <w:t>5</w:t>
      </w:r>
      <w:r>
        <w:rPr>
          <w:rFonts w:ascii="Times New Roman" w:eastAsia="仿宋_GB2312" w:hAnsi="Times New Roman" w:cs="Times New Roman"/>
          <w:kern w:val="0"/>
          <w:sz w:val="28"/>
          <w:szCs w:val="28"/>
        </w:rPr>
        <w:t>位，在荧光断层成像重建方法引用率排名的第</w:t>
      </w: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位（</w:t>
      </w:r>
      <w:r>
        <w:rPr>
          <w:rFonts w:ascii="Times New Roman" w:eastAsia="仿宋_GB2312" w:hAnsi="Times New Roman" w:cs="Times New Roman"/>
          <w:kern w:val="0"/>
          <w:sz w:val="28"/>
          <w:szCs w:val="28"/>
        </w:rPr>
        <w:t>Web of Science</w:t>
      </w:r>
      <w:r>
        <w:rPr>
          <w:rFonts w:ascii="Times New Roman" w:eastAsia="仿宋_GB2312" w:hAnsi="Times New Roman" w:cs="Times New Roman"/>
          <w:kern w:val="0"/>
          <w:sz w:val="28"/>
          <w:szCs w:val="28"/>
        </w:rPr>
        <w:t>），发表在</w:t>
      </w:r>
      <w:r>
        <w:rPr>
          <w:rFonts w:ascii="Times New Roman" w:eastAsia="仿宋_GB2312" w:hAnsi="Times New Roman" w:cs="Times New Roman"/>
          <w:sz w:val="28"/>
          <w:szCs w:val="28"/>
        </w:rPr>
        <w:t>Biomedical Optics Express</w:t>
      </w:r>
      <w:r>
        <w:rPr>
          <w:rFonts w:ascii="Times New Roman" w:eastAsia="仿宋_GB2312" w:hAnsi="Times New Roman" w:cs="Times New Roman"/>
          <w:kern w:val="0"/>
          <w:sz w:val="28"/>
          <w:szCs w:val="28"/>
        </w:rPr>
        <w:t>论文，位列</w:t>
      </w:r>
      <w:r>
        <w:rPr>
          <w:rFonts w:ascii="Times New Roman" w:eastAsia="仿宋_GB2312" w:hAnsi="Times New Roman" w:cs="Times New Roman"/>
          <w:kern w:val="0"/>
          <w:sz w:val="28"/>
          <w:szCs w:val="28"/>
        </w:rPr>
        <w:t>2015</w:t>
      </w:r>
      <w:r>
        <w:rPr>
          <w:rFonts w:ascii="Times New Roman" w:eastAsia="仿宋_GB2312" w:hAnsi="Times New Roman" w:cs="Times New Roman"/>
          <w:kern w:val="0"/>
          <w:sz w:val="28"/>
          <w:szCs w:val="28"/>
        </w:rPr>
        <w:t>年以来国际上该领域文章引用率排名第</w:t>
      </w:r>
      <w:r>
        <w:rPr>
          <w:rFonts w:ascii="Times New Roman" w:eastAsia="仿宋_GB2312" w:hAnsi="Times New Roman" w:cs="Times New Roman"/>
          <w:kern w:val="0"/>
          <w:sz w:val="28"/>
          <w:szCs w:val="28"/>
        </w:rPr>
        <w:t>5</w:t>
      </w:r>
      <w:r>
        <w:rPr>
          <w:rFonts w:ascii="Times New Roman" w:eastAsia="仿宋_GB2312" w:hAnsi="Times New Roman" w:cs="Times New Roman"/>
          <w:kern w:val="0"/>
          <w:sz w:val="28"/>
          <w:szCs w:val="28"/>
        </w:rPr>
        <w:t>位。</w:t>
      </w:r>
      <w:r>
        <w:rPr>
          <w:rFonts w:ascii="Times New Roman" w:eastAsia="仿宋_GB2312" w:hAnsi="Times New Roman" w:cs="Times New Roman"/>
          <w:kern w:val="0"/>
          <w:sz w:val="28"/>
          <w:szCs w:val="28"/>
        </w:rPr>
        <w:t>2014</w:t>
      </w:r>
      <w:r>
        <w:rPr>
          <w:rFonts w:ascii="Times New Roman" w:eastAsia="仿宋_GB2312" w:hAnsi="Times New Roman" w:cs="Times New Roman"/>
          <w:kern w:val="0"/>
          <w:sz w:val="28"/>
          <w:szCs w:val="28"/>
        </w:rPr>
        <w:t>年发表在</w:t>
      </w:r>
      <w:r>
        <w:rPr>
          <w:rFonts w:ascii="Times New Roman" w:eastAsia="仿宋_GB2312" w:hAnsi="Times New Roman" w:cs="Times New Roman"/>
          <w:kern w:val="0"/>
          <w:sz w:val="28"/>
          <w:szCs w:val="28"/>
        </w:rPr>
        <w:t>Journal of Innovative Optical Health Sciences</w:t>
      </w:r>
      <w:r>
        <w:rPr>
          <w:rFonts w:ascii="Times New Roman" w:eastAsia="仿宋_GB2312" w:hAnsi="Times New Roman" w:cs="Times New Roman"/>
          <w:kern w:val="0"/>
          <w:sz w:val="28"/>
          <w:szCs w:val="28"/>
        </w:rPr>
        <w:t>的论文连续两年入选该期刊的</w:t>
      </w:r>
      <w:r>
        <w:rPr>
          <w:rFonts w:ascii="Times New Roman" w:eastAsia="仿宋_GB2312" w:hAnsi="Times New Roman" w:cs="Times New Roman"/>
          <w:kern w:val="0"/>
          <w:sz w:val="28"/>
          <w:szCs w:val="28"/>
        </w:rPr>
        <w:t>“Most Cited”</w:t>
      </w:r>
      <w:r>
        <w:rPr>
          <w:rFonts w:ascii="Times New Roman" w:eastAsia="仿宋_GB2312" w:hAnsi="Times New Roman" w:cs="Times New Roman"/>
          <w:kern w:val="0"/>
          <w:sz w:val="28"/>
          <w:szCs w:val="28"/>
        </w:rPr>
        <w:t>和</w:t>
      </w:r>
      <w:r>
        <w:rPr>
          <w:rFonts w:ascii="Times New Roman" w:eastAsia="仿宋_GB2312" w:hAnsi="Times New Roman" w:cs="Times New Roman"/>
          <w:kern w:val="0"/>
          <w:sz w:val="28"/>
          <w:szCs w:val="28"/>
        </w:rPr>
        <w:t>“Most Read”</w:t>
      </w:r>
      <w:r>
        <w:rPr>
          <w:rFonts w:ascii="Times New Roman" w:eastAsia="仿宋_GB2312" w:hAnsi="Times New Roman" w:cs="Times New Roman"/>
          <w:kern w:val="0"/>
          <w:sz w:val="28"/>
          <w:szCs w:val="28"/>
        </w:rPr>
        <w:t>文章列表。研究成果得到</w:t>
      </w:r>
      <w:r>
        <w:rPr>
          <w:rFonts w:ascii="Times New Roman" w:eastAsia="仿宋_GB2312" w:hAnsi="Times New Roman" w:cs="Times New Roman"/>
          <w:kern w:val="0"/>
          <w:sz w:val="28"/>
          <w:szCs w:val="28"/>
        </w:rPr>
        <w:t>AAPM Fellow John W. Wong</w:t>
      </w:r>
      <w:r>
        <w:rPr>
          <w:rFonts w:ascii="Times New Roman" w:eastAsia="仿宋_GB2312" w:hAnsi="Times New Roman" w:cs="Times New Roman"/>
          <w:kern w:val="0"/>
          <w:sz w:val="28"/>
          <w:szCs w:val="28"/>
        </w:rPr>
        <w:t>，</w:t>
      </w:r>
      <w:r>
        <w:rPr>
          <w:rFonts w:ascii="Times New Roman" w:eastAsia="仿宋_GB2312" w:hAnsi="Times New Roman" w:cs="Times New Roman"/>
          <w:sz w:val="28"/>
          <w:szCs w:val="28"/>
        </w:rPr>
        <w:t>Biomedical Optics Express</w:t>
      </w:r>
      <w:r>
        <w:rPr>
          <w:rFonts w:ascii="Times New Roman" w:eastAsia="仿宋_GB2312" w:hAnsi="Times New Roman" w:cs="Times New Roman"/>
          <w:kern w:val="0"/>
          <w:sz w:val="28"/>
          <w:szCs w:val="28"/>
        </w:rPr>
        <w:t>副主编</w:t>
      </w:r>
      <w:r>
        <w:rPr>
          <w:rFonts w:ascii="Times New Roman" w:eastAsia="仿宋_GB2312" w:hAnsi="Times New Roman" w:cs="Times New Roman"/>
          <w:kern w:val="0"/>
          <w:sz w:val="28"/>
          <w:szCs w:val="28"/>
        </w:rPr>
        <w:t>Xavier Intes</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IEEE</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AIBME</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SPIE Fellow</w:t>
      </w:r>
      <w:r>
        <w:rPr>
          <w:rFonts w:ascii="仿宋" w:eastAsia="仿宋" w:hAnsi="仿宋" w:hint="eastAsia"/>
          <w:sz w:val="28"/>
          <w:szCs w:val="28"/>
        </w:rPr>
        <w:t>骆凊铭</w:t>
      </w:r>
      <w:r>
        <w:rPr>
          <w:rFonts w:ascii="Times New Roman" w:eastAsia="仿宋_GB2312" w:hAnsi="Times New Roman" w:cs="Times New Roman"/>
          <w:kern w:val="0"/>
          <w:sz w:val="28"/>
          <w:szCs w:val="28"/>
        </w:rPr>
        <w:t>等国内外同行的广泛关注，</w:t>
      </w:r>
      <w:r>
        <w:rPr>
          <w:rFonts w:ascii="Times New Roman" w:eastAsia="仿宋_GB2312" w:hAnsi="Times New Roman" w:cs="Times New Roman"/>
          <w:kern w:val="0"/>
          <w:sz w:val="28"/>
          <w:szCs w:val="28"/>
        </w:rPr>
        <w:t xml:space="preserve">Medical </w:t>
      </w:r>
      <w:r>
        <w:rPr>
          <w:rFonts w:ascii="Times New Roman" w:eastAsia="仿宋_GB2312" w:hAnsi="Times New Roman" w:cs="Times New Roman" w:hint="eastAsia"/>
          <w:kern w:val="0"/>
          <w:sz w:val="28"/>
          <w:szCs w:val="28"/>
        </w:rPr>
        <w:t>P</w:t>
      </w:r>
      <w:r>
        <w:rPr>
          <w:rFonts w:ascii="Times New Roman" w:eastAsia="仿宋_GB2312" w:hAnsi="Times New Roman" w:cs="Times New Roman"/>
          <w:kern w:val="0"/>
          <w:sz w:val="28"/>
          <w:szCs w:val="28"/>
        </w:rPr>
        <w:t>hysics</w:t>
      </w:r>
      <w:r>
        <w:rPr>
          <w:rFonts w:ascii="Times New Roman" w:eastAsia="仿宋_GB2312" w:hAnsi="Times New Roman" w:cs="Times New Roman" w:hint="eastAsia"/>
          <w:kern w:val="0"/>
          <w:sz w:val="28"/>
          <w:szCs w:val="28"/>
        </w:rPr>
        <w:t>等网站也报道了相关研究进展。</w:t>
      </w:r>
      <w:r>
        <w:rPr>
          <w:rFonts w:ascii="Times New Roman" w:eastAsia="仿宋_GB2312" w:hAnsi="Times New Roman" w:cs="Times New Roman"/>
          <w:kern w:val="0"/>
          <w:sz w:val="28"/>
          <w:szCs w:val="28"/>
        </w:rPr>
        <w:t>提出的算法已经成功应用于</w:t>
      </w:r>
      <w:r>
        <w:rPr>
          <w:rFonts w:ascii="Times New Roman" w:eastAsia="仿宋_GB2312" w:hAnsi="Times New Roman" w:cs="Times New Roman"/>
          <w:kern w:val="0"/>
          <w:sz w:val="28"/>
          <w:szCs w:val="28"/>
        </w:rPr>
        <w:t>X</w:t>
      </w:r>
      <w:r>
        <w:rPr>
          <w:rFonts w:ascii="Times New Roman" w:eastAsia="仿宋_GB2312" w:hAnsi="Times New Roman" w:cs="Times New Roman"/>
          <w:kern w:val="0"/>
          <w:sz w:val="28"/>
          <w:szCs w:val="28"/>
        </w:rPr>
        <w:t>射线发光断层成像、荧光分子断层成像、契伦科夫荧光断层成像等不同的分子影像模态中。</w:t>
      </w:r>
    </w:p>
    <w:p w:rsidR="007D26FB" w:rsidRDefault="001F1211">
      <w:pPr>
        <w:spacing w:line="360" w:lineRule="auto"/>
        <w:rPr>
          <w:rFonts w:ascii="仿宋" w:eastAsia="仿宋" w:hAnsi="仿宋"/>
          <w:b/>
          <w:sz w:val="28"/>
          <w:szCs w:val="28"/>
        </w:rPr>
      </w:pPr>
      <w:r>
        <w:rPr>
          <w:rFonts w:ascii="仿宋" w:eastAsia="仿宋" w:hAnsi="仿宋" w:hint="eastAsia"/>
          <w:b/>
          <w:sz w:val="28"/>
          <w:szCs w:val="28"/>
        </w:rPr>
        <w:t>主要知识产权目录：</w:t>
      </w:r>
    </w:p>
    <w:tbl>
      <w:tblPr>
        <w:tblStyle w:val="a7"/>
        <w:tblW w:w="0" w:type="auto"/>
        <w:jc w:val="center"/>
        <w:tblLook w:val="04A0" w:firstRow="1" w:lastRow="0" w:firstColumn="1" w:lastColumn="0" w:noHBand="0" w:noVBand="1"/>
      </w:tblPr>
      <w:tblGrid>
        <w:gridCol w:w="900"/>
        <w:gridCol w:w="1933"/>
        <w:gridCol w:w="3567"/>
        <w:gridCol w:w="1896"/>
      </w:tblGrid>
      <w:tr w:rsidR="007D26FB">
        <w:trPr>
          <w:trHeight w:val="737"/>
          <w:jc w:val="center"/>
        </w:trPr>
        <w:tc>
          <w:tcPr>
            <w:tcW w:w="900" w:type="dxa"/>
            <w:vAlign w:val="center"/>
          </w:tcPr>
          <w:p w:rsidR="007D26FB" w:rsidRDefault="001F1211">
            <w:pPr>
              <w:jc w:val="center"/>
              <w:rPr>
                <w:rFonts w:ascii="仿宋" w:eastAsia="仿宋" w:hAnsi="仿宋"/>
                <w:sz w:val="24"/>
                <w:szCs w:val="24"/>
              </w:rPr>
            </w:pPr>
            <w:r>
              <w:rPr>
                <w:rFonts w:ascii="仿宋" w:eastAsia="仿宋" w:hAnsi="仿宋" w:hint="eastAsia"/>
                <w:sz w:val="24"/>
                <w:szCs w:val="24"/>
              </w:rPr>
              <w:t>国别</w:t>
            </w:r>
          </w:p>
        </w:tc>
        <w:tc>
          <w:tcPr>
            <w:tcW w:w="1933" w:type="dxa"/>
            <w:vAlign w:val="center"/>
          </w:tcPr>
          <w:p w:rsidR="007D26FB" w:rsidRDefault="001F1211">
            <w:pPr>
              <w:jc w:val="center"/>
              <w:rPr>
                <w:rFonts w:ascii="仿宋" w:eastAsia="仿宋" w:hAnsi="仿宋"/>
                <w:sz w:val="24"/>
                <w:szCs w:val="24"/>
              </w:rPr>
            </w:pPr>
            <w:r>
              <w:rPr>
                <w:rFonts w:ascii="仿宋" w:eastAsia="仿宋" w:hAnsi="仿宋" w:hint="eastAsia"/>
                <w:sz w:val="24"/>
                <w:szCs w:val="24"/>
              </w:rPr>
              <w:t>知识产权类别</w:t>
            </w:r>
          </w:p>
        </w:tc>
        <w:tc>
          <w:tcPr>
            <w:tcW w:w="3567" w:type="dxa"/>
            <w:vAlign w:val="center"/>
          </w:tcPr>
          <w:p w:rsidR="007D26FB" w:rsidRDefault="001F1211">
            <w:pPr>
              <w:jc w:val="center"/>
              <w:rPr>
                <w:rFonts w:ascii="仿宋" w:eastAsia="仿宋" w:hAnsi="仿宋"/>
                <w:sz w:val="24"/>
                <w:szCs w:val="24"/>
              </w:rPr>
            </w:pPr>
            <w:r>
              <w:rPr>
                <w:rFonts w:ascii="仿宋" w:eastAsia="仿宋" w:hAnsi="仿宋" w:hint="eastAsia"/>
                <w:sz w:val="24"/>
                <w:szCs w:val="24"/>
              </w:rPr>
              <w:t>专利名称</w:t>
            </w:r>
          </w:p>
        </w:tc>
        <w:tc>
          <w:tcPr>
            <w:tcW w:w="0" w:type="auto"/>
            <w:vAlign w:val="center"/>
          </w:tcPr>
          <w:p w:rsidR="007D26FB" w:rsidRDefault="001F1211">
            <w:pPr>
              <w:jc w:val="center"/>
              <w:rPr>
                <w:rFonts w:ascii="仿宋" w:eastAsia="仿宋" w:hAnsi="仿宋"/>
                <w:sz w:val="24"/>
                <w:szCs w:val="24"/>
              </w:rPr>
            </w:pPr>
            <w:r>
              <w:rPr>
                <w:rFonts w:ascii="仿宋" w:eastAsia="仿宋" w:hAnsi="仿宋" w:hint="eastAsia"/>
                <w:sz w:val="24"/>
                <w:szCs w:val="24"/>
              </w:rPr>
              <w:t>授权号</w:t>
            </w:r>
          </w:p>
          <w:p w:rsidR="007D26FB" w:rsidRDefault="001F1211">
            <w:pPr>
              <w:jc w:val="center"/>
              <w:rPr>
                <w:rFonts w:ascii="仿宋" w:eastAsia="仿宋" w:hAnsi="仿宋"/>
                <w:sz w:val="24"/>
                <w:szCs w:val="24"/>
              </w:rPr>
            </w:pPr>
            <w:r>
              <w:rPr>
                <w:rFonts w:ascii="仿宋" w:eastAsia="仿宋" w:hAnsi="仿宋" w:hint="eastAsia"/>
                <w:sz w:val="24"/>
                <w:szCs w:val="24"/>
              </w:rPr>
              <w:t>（批准号）</w:t>
            </w:r>
          </w:p>
        </w:tc>
      </w:tr>
      <w:tr w:rsidR="007D26FB">
        <w:trPr>
          <w:trHeight w:val="737"/>
          <w:jc w:val="center"/>
        </w:trPr>
        <w:tc>
          <w:tcPr>
            <w:tcW w:w="900" w:type="dxa"/>
            <w:vAlign w:val="center"/>
          </w:tcPr>
          <w:p w:rsidR="007D26FB" w:rsidRDefault="001F1211">
            <w:pPr>
              <w:jc w:val="center"/>
              <w:rPr>
                <w:rFonts w:ascii="仿宋" w:eastAsia="仿宋" w:hAnsi="仿宋"/>
                <w:sz w:val="24"/>
                <w:szCs w:val="24"/>
              </w:rPr>
            </w:pPr>
            <w:r>
              <w:rPr>
                <w:rFonts w:ascii="仿宋" w:eastAsia="仿宋" w:hAnsi="仿宋" w:hint="eastAsia"/>
                <w:sz w:val="24"/>
                <w:szCs w:val="24"/>
              </w:rPr>
              <w:lastRenderedPageBreak/>
              <w:t>中国</w:t>
            </w:r>
          </w:p>
        </w:tc>
        <w:tc>
          <w:tcPr>
            <w:tcW w:w="1933" w:type="dxa"/>
            <w:vAlign w:val="center"/>
          </w:tcPr>
          <w:p w:rsidR="007D26FB" w:rsidRDefault="001F1211">
            <w:pPr>
              <w:jc w:val="center"/>
              <w:rPr>
                <w:rFonts w:ascii="仿宋" w:eastAsia="仿宋" w:hAnsi="仿宋"/>
                <w:sz w:val="24"/>
                <w:szCs w:val="24"/>
              </w:rPr>
            </w:pPr>
            <w:r>
              <w:rPr>
                <w:rFonts w:ascii="仿宋" w:eastAsia="仿宋" w:hAnsi="仿宋" w:hint="eastAsia"/>
                <w:sz w:val="24"/>
                <w:szCs w:val="24"/>
              </w:rPr>
              <w:t>发明专利</w:t>
            </w:r>
          </w:p>
        </w:tc>
        <w:tc>
          <w:tcPr>
            <w:tcW w:w="3567" w:type="dxa"/>
            <w:vAlign w:val="center"/>
          </w:tcPr>
          <w:p w:rsidR="007D26FB" w:rsidRDefault="001F1211">
            <w:pPr>
              <w:jc w:val="center"/>
              <w:rPr>
                <w:rFonts w:ascii="仿宋" w:eastAsia="仿宋" w:hAnsi="仿宋"/>
                <w:sz w:val="24"/>
                <w:szCs w:val="24"/>
              </w:rPr>
            </w:pPr>
            <w:r>
              <w:rPr>
                <w:rFonts w:ascii="仿宋" w:eastAsia="仿宋" w:hAnsi="仿宋" w:hint="eastAsia"/>
                <w:sz w:val="24"/>
                <w:szCs w:val="24"/>
              </w:rPr>
              <w:t>一种基于多光源分辨的生物发光断层成像重建方法</w:t>
            </w:r>
          </w:p>
        </w:tc>
        <w:tc>
          <w:tcPr>
            <w:tcW w:w="0" w:type="auto"/>
            <w:vAlign w:val="center"/>
          </w:tcPr>
          <w:p w:rsidR="007D26FB" w:rsidRDefault="001F1211">
            <w:pPr>
              <w:rPr>
                <w:rFonts w:ascii="仿宋" w:eastAsia="仿宋" w:hAnsi="仿宋"/>
                <w:color w:val="000000"/>
                <w:sz w:val="24"/>
                <w:szCs w:val="24"/>
              </w:rPr>
            </w:pPr>
            <w:r>
              <w:rPr>
                <w:rFonts w:ascii="仿宋" w:eastAsia="仿宋" w:hAnsi="仿宋"/>
                <w:color w:val="000000"/>
                <w:sz w:val="24"/>
                <w:szCs w:val="24"/>
              </w:rPr>
              <w:t>201510589426.X</w:t>
            </w:r>
          </w:p>
        </w:tc>
      </w:tr>
    </w:tbl>
    <w:p w:rsidR="007D26FB" w:rsidRDefault="001F1211">
      <w:pPr>
        <w:spacing w:line="360" w:lineRule="auto"/>
        <w:rPr>
          <w:rFonts w:ascii="仿宋" w:eastAsia="仿宋" w:hAnsi="仿宋"/>
          <w:b/>
          <w:sz w:val="28"/>
          <w:szCs w:val="28"/>
        </w:rPr>
      </w:pPr>
      <w:r>
        <w:rPr>
          <w:rFonts w:ascii="仿宋" w:eastAsia="仿宋" w:hAnsi="仿宋" w:hint="eastAsia"/>
          <w:b/>
          <w:sz w:val="28"/>
          <w:szCs w:val="28"/>
        </w:rPr>
        <w:t>代表性文章</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He X, Dong F, Yu J, et al. </w:t>
      </w:r>
      <w:bookmarkStart w:id="1" w:name="OLE_LINK14"/>
      <w:r>
        <w:rPr>
          <w:rFonts w:ascii="Times New Roman" w:hAnsi="Times New Roman" w:cs="Times New Roman"/>
          <w:sz w:val="24"/>
        </w:rPr>
        <w:t>Reconstruction algorithm for fluorescence molecular tomography using sorted L-one penalized estimation</w:t>
      </w:r>
      <w:bookmarkEnd w:id="1"/>
      <w:r>
        <w:rPr>
          <w:rFonts w:ascii="Times New Roman" w:hAnsi="Times New Roman" w:cs="Times New Roman"/>
          <w:sz w:val="24"/>
        </w:rPr>
        <w:t>[J]. JOSA A, 2015, 32(11): 1928-1935.</w:t>
      </w:r>
      <w:r>
        <w:rPr>
          <w:rFonts w:ascii="Times New Roman" w:hAnsi="Times New Roman" w:cs="Times New Roman" w:hint="eastAsia"/>
          <w:sz w:val="24"/>
        </w:rPr>
        <w:t xml:space="preserve">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Song X, RD Airan, DR Arifin. Label-free in vivo molecular imaging of under glycosylated mucin-1 expression in </w:t>
      </w:r>
      <w:r w:rsidR="00EB56E2">
        <w:rPr>
          <w:rFonts w:ascii="Times New Roman" w:hAnsi="Times New Roman" w:cs="Times New Roman"/>
          <w:sz w:val="24"/>
        </w:rPr>
        <w:t>tumour</w:t>
      </w:r>
      <w:r>
        <w:rPr>
          <w:rFonts w:ascii="Times New Roman" w:hAnsi="Times New Roman" w:cs="Times New Roman"/>
          <w:sz w:val="24"/>
        </w:rPr>
        <w:t xml:space="preserve"> cells. Nature communications 2015;6,6719,doi: 10.1038/ncomms7719.</w:t>
      </w:r>
      <w:r>
        <w:rPr>
          <w:rFonts w:ascii="Times New Roman" w:hAnsi="Times New Roman" w:cs="Times New Roman" w:hint="eastAsia"/>
          <w:sz w:val="24"/>
        </w:rPr>
        <w:t xml:space="preserve">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Song X, Wang D. Reconstruction for free-space fluorescence tomography using a novel hybrid adaptive finite element algorithm. Optics Express2007; 15 (26), 18300-18317.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Zhao F, Qu X, Zhang X, et al. </w:t>
      </w:r>
      <w:bookmarkStart w:id="2" w:name="OLE_LINK23"/>
      <w:bookmarkStart w:id="3" w:name="OLE_LINK24"/>
      <w:r>
        <w:rPr>
          <w:rFonts w:ascii="Times New Roman" w:hAnsi="Times New Roman" w:cs="Times New Roman"/>
          <w:sz w:val="24"/>
        </w:rPr>
        <w:t>Solving inverse problems for optical scanning holography using an adaptively iterative shrinkage-thresholding algorithm</w:t>
      </w:r>
      <w:bookmarkEnd w:id="2"/>
      <w:bookmarkEnd w:id="3"/>
      <w:r>
        <w:rPr>
          <w:rFonts w:ascii="Times New Roman" w:hAnsi="Times New Roman" w:cs="Times New Roman"/>
          <w:sz w:val="24"/>
        </w:rPr>
        <w:t xml:space="preserve">[J]. Optics express, 2012, 20(6): 5942-5954.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Zhao F, Liang J, Chen X, et al. </w:t>
      </w:r>
      <w:bookmarkStart w:id="4" w:name="OLE_LINK28"/>
      <w:bookmarkStart w:id="5" w:name="OLE_LINK29"/>
      <w:bookmarkStart w:id="6" w:name="OLE_LINK30"/>
      <w:r>
        <w:rPr>
          <w:rFonts w:ascii="Times New Roman" w:hAnsi="Times New Roman" w:cs="Times New Roman"/>
          <w:sz w:val="24"/>
        </w:rPr>
        <w:t>Quantitative analysis of vascular parameters for micro-CT imaging of vascular networks with multi-resolution</w:t>
      </w:r>
      <w:bookmarkEnd w:id="4"/>
      <w:bookmarkEnd w:id="5"/>
      <w:bookmarkEnd w:id="6"/>
      <w:r>
        <w:rPr>
          <w:rFonts w:ascii="Times New Roman" w:hAnsi="Times New Roman" w:cs="Times New Roman"/>
          <w:sz w:val="24"/>
        </w:rPr>
        <w:t xml:space="preserve">[J]. Medical &amp; biological engineering &amp; computing, 2016, 54(2-3): 511-524.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Guo H, Yu J, He X, et al. </w:t>
      </w:r>
      <w:bookmarkStart w:id="7" w:name="OLE_LINK35"/>
      <w:bookmarkStart w:id="8" w:name="OLE_LINK36"/>
      <w:r>
        <w:rPr>
          <w:rFonts w:ascii="Times New Roman" w:hAnsi="Times New Roman" w:cs="Times New Roman"/>
          <w:sz w:val="24"/>
        </w:rPr>
        <w:t>Improved sparse reconstruction for fluorescence molecular tomography with L 1/2 regularizatio</w:t>
      </w:r>
      <w:bookmarkEnd w:id="7"/>
      <w:bookmarkEnd w:id="8"/>
      <w:r>
        <w:rPr>
          <w:rFonts w:ascii="Times New Roman" w:hAnsi="Times New Roman" w:cs="Times New Roman"/>
          <w:sz w:val="24"/>
        </w:rPr>
        <w:t>n [J]. Biomedical Optics Express. 2015. 6(5): 1648-1664.</w:t>
      </w:r>
      <w:r>
        <w:rPr>
          <w:rFonts w:ascii="Times New Roman" w:hAnsi="Times New Roman" w:cs="Times New Roman" w:hint="eastAsia"/>
          <w:sz w:val="24"/>
        </w:rPr>
        <w:t xml:space="preserve">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Guo H, Hou Y, He X, et al. </w:t>
      </w:r>
      <w:bookmarkStart w:id="9" w:name="OLE_LINK39"/>
      <w:bookmarkStart w:id="10" w:name="OLE_LINK40"/>
      <w:r>
        <w:rPr>
          <w:rFonts w:ascii="Times New Roman" w:hAnsi="Times New Roman" w:cs="Times New Roman"/>
          <w:sz w:val="24"/>
        </w:rPr>
        <w:t>Adaptive hp finite element method for fluorescence molecular tomography with simplified spherical harmonics approximation</w:t>
      </w:r>
      <w:bookmarkEnd w:id="9"/>
      <w:bookmarkEnd w:id="10"/>
      <w:r>
        <w:rPr>
          <w:rFonts w:ascii="Times New Roman" w:hAnsi="Times New Roman" w:cs="Times New Roman"/>
          <w:sz w:val="24"/>
        </w:rPr>
        <w:t xml:space="preserve"> [J]. Journal Of Innovative Optical Health Sciences. 2014. 7(2). 1350057.</w:t>
      </w:r>
      <w:bookmarkStart w:id="11" w:name="OLE_LINK41"/>
      <w:bookmarkStart w:id="12" w:name="OLE_LINK42"/>
      <w:r>
        <w:rPr>
          <w:rFonts w:ascii="Times New Roman" w:hAnsi="Times New Roman" w:cs="Times New Roman"/>
          <w:sz w:val="24"/>
        </w:rPr>
        <w:t xml:space="preserve"> </w:t>
      </w:r>
    </w:p>
    <w:bookmarkEnd w:id="11"/>
    <w:bookmarkEnd w:id="12"/>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Guo H, He X, Liu M, et al. </w:t>
      </w:r>
      <w:bookmarkStart w:id="13" w:name="OLE_LINK43"/>
      <w:bookmarkStart w:id="14" w:name="OLE_LINK44"/>
      <w:r>
        <w:rPr>
          <w:rFonts w:ascii="Times New Roman" w:hAnsi="Times New Roman" w:cs="Times New Roman"/>
          <w:sz w:val="24"/>
        </w:rPr>
        <w:t>Weight multispectral reconstruction strategy for enhanced reconstruction accuracy and stability with Cerenkov luminescence tomography [</w:t>
      </w:r>
      <w:bookmarkEnd w:id="13"/>
      <w:bookmarkEnd w:id="14"/>
      <w:r>
        <w:rPr>
          <w:rFonts w:ascii="Times New Roman" w:hAnsi="Times New Roman" w:cs="Times New Roman"/>
          <w:sz w:val="24"/>
        </w:rPr>
        <w:t xml:space="preserve">J]. IEEE Transactions on Medical Imaging, 2017, 36(6): 1337-1346.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Yi H, Chen D, Li W, et al. </w:t>
      </w:r>
      <w:bookmarkStart w:id="15" w:name="OLE_LINK45"/>
      <w:r>
        <w:rPr>
          <w:rFonts w:ascii="Times New Roman" w:hAnsi="Times New Roman" w:cs="Times New Roman"/>
          <w:sz w:val="24"/>
        </w:rPr>
        <w:t>Reconstruction algorithms based on l1-norm and l2-norm for two imaging models of fluorescence molecular tomography: a comparative study</w:t>
      </w:r>
      <w:bookmarkEnd w:id="15"/>
      <w:r>
        <w:rPr>
          <w:rFonts w:ascii="Times New Roman" w:hAnsi="Times New Roman" w:cs="Times New Roman"/>
          <w:sz w:val="24"/>
        </w:rPr>
        <w:t xml:space="preserve">[J]. Journal of Biomedical Optics, 2013, 18(5): 056013.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lastRenderedPageBreak/>
        <w:t xml:space="preserve">Yi H, Chen D, Qu X, et al. </w:t>
      </w:r>
      <w:bookmarkStart w:id="16" w:name="OLE_LINK53"/>
      <w:r>
        <w:rPr>
          <w:rFonts w:ascii="Times New Roman" w:hAnsi="Times New Roman" w:cs="Times New Roman"/>
          <w:sz w:val="24"/>
        </w:rPr>
        <w:t>Multilevel, hybrid regularization method for reconstruction of fluorescent molecular tomography</w:t>
      </w:r>
      <w:bookmarkEnd w:id="16"/>
      <w:r>
        <w:rPr>
          <w:rFonts w:ascii="Times New Roman" w:hAnsi="Times New Roman" w:cs="Times New Roman"/>
          <w:sz w:val="24"/>
        </w:rPr>
        <w:t>[J]. Applied Optics, 2012, 51(7): 975-986.</w:t>
      </w:r>
      <w:r>
        <w:rPr>
          <w:rFonts w:ascii="Times New Roman" w:hAnsi="Times New Roman" w:cs="Times New Roman" w:hint="eastAsia"/>
          <w:sz w:val="24"/>
        </w:rPr>
        <w:t xml:space="preserve">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Yu J, Liu F, Wu J, et al.</w:t>
      </w:r>
      <w:bookmarkStart w:id="17" w:name="OLE_LINK54"/>
      <w:bookmarkStart w:id="18" w:name="OLE_LINK55"/>
      <w:r>
        <w:rPr>
          <w:rFonts w:ascii="Times New Roman" w:hAnsi="Times New Roman" w:cs="Times New Roman"/>
          <w:sz w:val="24"/>
        </w:rPr>
        <w:t xml:space="preserve"> Fast source reconstruction for bioluminescence tomography based on sparse regularization</w:t>
      </w:r>
      <w:bookmarkEnd w:id="17"/>
      <w:bookmarkEnd w:id="18"/>
      <w:r>
        <w:rPr>
          <w:rFonts w:ascii="Times New Roman" w:hAnsi="Times New Roman" w:cs="Times New Roman"/>
          <w:sz w:val="24"/>
        </w:rPr>
        <w:t>[J]. IEEE Transactions on Biomedical Engineering, 2010, 57(10): 2583-2586.</w:t>
      </w:r>
      <w:r>
        <w:rPr>
          <w:rFonts w:ascii="Times New Roman" w:hAnsi="Times New Roman" w:cs="Times New Roman" w:hint="eastAsia"/>
          <w:sz w:val="24"/>
        </w:rPr>
        <w:t xml:space="preserve">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Yu J, Zhang B, Iordachita II, et al. </w:t>
      </w:r>
      <w:bookmarkStart w:id="19" w:name="OLE_LINK56"/>
      <w:bookmarkStart w:id="20" w:name="OLE_LINK57"/>
      <w:r>
        <w:rPr>
          <w:rFonts w:ascii="Times New Roman" w:hAnsi="Times New Roman" w:cs="Times New Roman"/>
          <w:sz w:val="24"/>
        </w:rPr>
        <w:t>Systematic study of target localization for bioluminescence tomography guided radiation therap</w:t>
      </w:r>
      <w:bookmarkEnd w:id="19"/>
      <w:bookmarkEnd w:id="20"/>
      <w:r>
        <w:rPr>
          <w:rFonts w:ascii="Times New Roman" w:hAnsi="Times New Roman" w:cs="Times New Roman"/>
          <w:sz w:val="24"/>
        </w:rPr>
        <w:t>y[J]. Medical physics, 2016, 43(5): 2619-2629.</w:t>
      </w:r>
      <w:r>
        <w:rPr>
          <w:rFonts w:ascii="Times New Roman" w:hAnsi="Times New Roman" w:cs="Times New Roman" w:hint="eastAsia"/>
          <w:sz w:val="24"/>
        </w:rPr>
        <w:t xml:space="preserve"> </w:t>
      </w:r>
    </w:p>
    <w:p w:rsidR="00857C04" w:rsidRDefault="00857C04">
      <w:pPr>
        <w:pStyle w:val="a8"/>
        <w:numPr>
          <w:ilvl w:val="0"/>
          <w:numId w:val="1"/>
        </w:numPr>
        <w:spacing w:line="360" w:lineRule="auto"/>
        <w:ind w:firstLineChars="0"/>
        <w:rPr>
          <w:rFonts w:ascii="Times New Roman" w:hAnsi="Times New Roman" w:cs="Times New Roman"/>
          <w:sz w:val="24"/>
        </w:rPr>
      </w:pPr>
      <w:r w:rsidRPr="00157762">
        <w:rPr>
          <w:rFonts w:ascii="Times New Roman" w:hAnsi="Times New Roman" w:cs="Times New Roman"/>
          <w:kern w:val="0"/>
          <w:sz w:val="24"/>
          <w:szCs w:val="24"/>
        </w:rPr>
        <w:t xml:space="preserve">Yu J, Cheng J, Hou Y, et al. </w:t>
      </w:r>
      <w:bookmarkStart w:id="21" w:name="OLE_LINK1"/>
      <w:bookmarkStart w:id="22" w:name="OLE_LINK2"/>
      <w:r w:rsidRPr="00157762">
        <w:rPr>
          <w:rFonts w:ascii="Times New Roman" w:hAnsi="Times New Roman" w:cs="Times New Roman"/>
          <w:kern w:val="0"/>
          <w:sz w:val="24"/>
          <w:szCs w:val="24"/>
        </w:rPr>
        <w:t>Sparse reconstruction for fluorescence molecular tomography via a fast iterative algorithm</w:t>
      </w:r>
      <w:bookmarkEnd w:id="21"/>
      <w:bookmarkEnd w:id="22"/>
      <w:r w:rsidRPr="00157762">
        <w:rPr>
          <w:rFonts w:ascii="Times New Roman" w:hAnsi="Times New Roman" w:cs="Times New Roman"/>
          <w:kern w:val="0"/>
          <w:sz w:val="24"/>
          <w:szCs w:val="24"/>
        </w:rPr>
        <w:t>[J]. Journal of Innovative Optical Health Sciences, 2014, 7(03): 1450008.</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Cao X, Chen X, Kang F, et al. </w:t>
      </w:r>
      <w:bookmarkStart w:id="23" w:name="OLE_LINK60"/>
      <w:bookmarkStart w:id="24" w:name="OLE_LINK61"/>
      <w:r>
        <w:rPr>
          <w:rFonts w:ascii="Times New Roman" w:hAnsi="Times New Roman" w:cs="Times New Roman"/>
          <w:sz w:val="24"/>
        </w:rPr>
        <w:t>Performance evaluation of endoscopic Cerenkov luminescence imaging system: in vitro and pseudotumor studies</w:t>
      </w:r>
      <w:bookmarkEnd w:id="23"/>
      <w:bookmarkEnd w:id="24"/>
      <w:r>
        <w:rPr>
          <w:rFonts w:ascii="Times New Roman" w:hAnsi="Times New Roman" w:cs="Times New Roman"/>
          <w:sz w:val="24"/>
        </w:rPr>
        <w:t>[J]. Biomedical optics express, 2014, 5(10): 3660-3670.</w:t>
      </w:r>
      <w:r>
        <w:rPr>
          <w:rFonts w:ascii="Times New Roman" w:hAnsi="Times New Roman" w:cs="Times New Roman" w:hint="eastAsia"/>
          <w:sz w:val="24"/>
        </w:rPr>
        <w:t xml:space="preserve"> </w:t>
      </w:r>
    </w:p>
    <w:p w:rsidR="007D26FB" w:rsidRDefault="001F1211">
      <w:pPr>
        <w:pStyle w:val="a8"/>
        <w:numPr>
          <w:ilvl w:val="0"/>
          <w:numId w:val="1"/>
        </w:numPr>
        <w:spacing w:line="360" w:lineRule="auto"/>
        <w:ind w:firstLineChars="0"/>
        <w:rPr>
          <w:rFonts w:ascii="Times New Roman" w:hAnsi="Times New Roman" w:cs="Times New Roman"/>
          <w:sz w:val="24"/>
        </w:rPr>
      </w:pPr>
      <w:r>
        <w:rPr>
          <w:rFonts w:ascii="Times New Roman" w:hAnsi="Times New Roman" w:cs="Times New Roman"/>
          <w:sz w:val="24"/>
        </w:rPr>
        <w:t xml:space="preserve">Cao X, Chen X, Kang F, et al. </w:t>
      </w:r>
      <w:bookmarkStart w:id="25" w:name="OLE_LINK62"/>
      <w:r>
        <w:rPr>
          <w:rFonts w:ascii="Times New Roman" w:hAnsi="Times New Roman" w:cs="Times New Roman"/>
          <w:sz w:val="24"/>
        </w:rPr>
        <w:t>Intensity enhanced Cerenkov luminescence imaging using terbium-doped Gd2O2S microparticles</w:t>
      </w:r>
      <w:bookmarkEnd w:id="25"/>
      <w:r>
        <w:rPr>
          <w:rFonts w:ascii="Times New Roman" w:hAnsi="Times New Roman" w:cs="Times New Roman"/>
          <w:sz w:val="24"/>
        </w:rPr>
        <w:t>[J]. ACS applied materials &amp; interfaces, 2015, 7(22): 11775-11782.</w:t>
      </w:r>
      <w:r>
        <w:rPr>
          <w:rFonts w:ascii="Times New Roman" w:hAnsi="Times New Roman" w:cs="Times New Roman" w:hint="eastAsia"/>
          <w:sz w:val="24"/>
        </w:rPr>
        <w:t xml:space="preserve"> </w:t>
      </w:r>
    </w:p>
    <w:sectPr w:rsidR="007D26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541" w:rsidRDefault="00960541" w:rsidP="00857C04">
      <w:r>
        <w:separator/>
      </w:r>
    </w:p>
  </w:endnote>
  <w:endnote w:type="continuationSeparator" w:id="0">
    <w:p w:rsidR="00960541" w:rsidRDefault="00960541" w:rsidP="0085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541" w:rsidRDefault="00960541" w:rsidP="00857C04">
      <w:r>
        <w:separator/>
      </w:r>
    </w:p>
  </w:footnote>
  <w:footnote w:type="continuationSeparator" w:id="0">
    <w:p w:rsidR="00960541" w:rsidRDefault="00960541" w:rsidP="00857C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FDCD0CC"/>
    <w:lvl w:ilvl="0" w:tplc="130AB2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000002"/>
    <w:multiLevelType w:val="hybridMultilevel"/>
    <w:tmpl w:val="57B89316"/>
    <w:lvl w:ilvl="0" w:tplc="130AB2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000003"/>
    <w:multiLevelType w:val="hybridMultilevel"/>
    <w:tmpl w:val="57B89316"/>
    <w:lvl w:ilvl="0" w:tplc="130AB2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0000004"/>
    <w:multiLevelType w:val="hybridMultilevel"/>
    <w:tmpl w:val="3BBE5BFA"/>
    <w:lvl w:ilvl="0" w:tplc="130AB2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0000005"/>
    <w:multiLevelType w:val="hybridMultilevel"/>
    <w:tmpl w:val="2110AFB4"/>
    <w:lvl w:ilvl="0" w:tplc="130AB2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F1E43798"/>
    <w:lvl w:ilvl="0" w:tplc="130AB2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28547FAE"/>
    <w:lvl w:ilvl="0" w:tplc="130AB2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377126"/>
    <w:multiLevelType w:val="hybridMultilevel"/>
    <w:tmpl w:val="2110AFB4"/>
    <w:lvl w:ilvl="0" w:tplc="130AB2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2"/>
  </w:num>
  <w:num w:numId="4">
    <w:abstractNumId w:val="0"/>
  </w:num>
  <w:num w:numId="5">
    <w:abstractNumId w:val="7"/>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6FB"/>
    <w:rsid w:val="00086955"/>
    <w:rsid w:val="001F1211"/>
    <w:rsid w:val="006F10E9"/>
    <w:rsid w:val="007D26FB"/>
    <w:rsid w:val="00857C04"/>
    <w:rsid w:val="00960541"/>
    <w:rsid w:val="00BE42A8"/>
    <w:rsid w:val="00EB5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7B77C"/>
  <w15:docId w15:val="{FCD2B62F-3AB7-4B79-BC89-0C3538E97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character" w:customStyle="1" w:styleId="a6">
    <w:name w:val="页脚 字符"/>
    <w:basedOn w:val="a0"/>
    <w:link w:val="a5"/>
    <w:uiPriority w:val="99"/>
    <w:rPr>
      <w:sz w:val="18"/>
      <w:szCs w:val="18"/>
    </w:rPr>
  </w:style>
  <w:style w:type="table" w:styleId="a7">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639</Words>
  <Characters>3647</Characters>
  <Application>Microsoft Office Word</Application>
  <DocSecurity>0</DocSecurity>
  <Lines>30</Lines>
  <Paragraphs>8</Paragraphs>
  <ScaleCrop>false</ScaleCrop>
  <Company>dafanqie.net</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NTKO</cp:lastModifiedBy>
  <cp:revision>13</cp:revision>
  <dcterms:created xsi:type="dcterms:W3CDTF">2018-11-05T03:04:00Z</dcterms:created>
  <dcterms:modified xsi:type="dcterms:W3CDTF">2018-11-06T08:35:00Z</dcterms:modified>
</cp:coreProperties>
</file>