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211694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211694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项目名称：</w:t>
      </w:r>
      <w:r w:rsidR="0016134A" w:rsidRPr="00211694">
        <w:rPr>
          <w:rFonts w:ascii="仿宋_GB2312" w:eastAsia="仿宋_GB2312" w:hAnsi="仿宋_GB2312" w:cs="仿宋_GB2312" w:hint="eastAsia"/>
          <w:sz w:val="32"/>
          <w:szCs w:val="32"/>
        </w:rPr>
        <w:t>高压/超临界原位红外光谱关键技术及应用</w:t>
      </w:r>
    </w:p>
    <w:p w:rsidR="001938A0" w:rsidRPr="00211694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完成单位：</w:t>
      </w:r>
      <w:r w:rsidR="0016134A" w:rsidRPr="00211694">
        <w:rPr>
          <w:rFonts w:ascii="仿宋_GB2312" w:eastAsia="仿宋_GB2312" w:hAnsi="仿宋_GB2312" w:cs="仿宋_GB2312" w:hint="eastAsia"/>
          <w:sz w:val="32"/>
          <w:szCs w:val="32"/>
        </w:rPr>
        <w:t>陕西师范大学</w:t>
      </w:r>
    </w:p>
    <w:p w:rsidR="009A2AE7" w:rsidRPr="00211694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完</w:t>
      </w:r>
      <w:r w:rsidR="00B72D60" w:rsidRPr="00211694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成</w:t>
      </w:r>
      <w:r w:rsidR="00B72D60" w:rsidRPr="00211694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人：</w:t>
      </w:r>
      <w:r w:rsidR="00022B89" w:rsidRPr="00211694">
        <w:rPr>
          <w:rFonts w:ascii="仿宋_GB2312" w:eastAsia="仿宋_GB2312" w:hAnsi="仿宋_GB2312" w:cs="仿宋_GB2312" w:hint="eastAsia"/>
          <w:sz w:val="32"/>
          <w:szCs w:val="32"/>
        </w:rPr>
        <w:t>刘昭铁、陈建刚、刘忠文、江金强、宋永红、</w:t>
      </w:r>
    </w:p>
    <w:p w:rsidR="001938A0" w:rsidRPr="00211694" w:rsidRDefault="00022B89" w:rsidP="009A2AE7">
      <w:pPr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沈淑坤、王宽、宋丽萍、任花萍</w:t>
      </w:r>
    </w:p>
    <w:p w:rsidR="001938A0" w:rsidRPr="00211694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项目简介：</w:t>
      </w:r>
    </w:p>
    <w:p w:rsidR="002960DE" w:rsidRPr="00211694" w:rsidRDefault="002960DE" w:rsidP="002960D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倡导并坚守可持续发展理念、积极探索绿色化学新工艺、大力开发环境友好化工过程已成为众多研究者追求的目标，也是当前我国化学工业发展的必由之路。近年来超临界流体（SCF）技术因其独特的优势被越来越多地认为是一种环境友好的绿色技术。超临界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（scCO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）是SCF的典型代表，已在不同程度上被应用于萃取/纯化/分离/干燥、精细化学品制备、高分子合成与加工和催化等领域，并且具有日益广泛的应用前景。总体上，scCO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可调节的溶剂性能赋予其独特的理论意义和应用潜力，然而scCO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体系复杂多变的分子间相互作用以及高压原位监测手段的不足，已成为这一绿色技术进一步研究和应用的“瓶颈”。开发在真实</w:t>
      </w:r>
      <w:r w:rsidR="004810D6" w:rsidRPr="00211694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高压条件下在线监测scCO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体系的原位光谱关键技术，对于揭示scCO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体系微观动态过程的奥秘或作用机制、促进scCO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技术更好地研究和应用具有重要而深远的意义。</w:t>
      </w:r>
    </w:p>
    <w:p w:rsidR="002960DE" w:rsidRPr="00211694" w:rsidRDefault="002960DE" w:rsidP="002960D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本项目针对现有高压原位红外光谱技术存在的严重缺陷（样品池耐压限低、无法搅拌及可靠性差等），基于衰减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全反射（ATR）原理设计研制了新型高压原位红外传感器、高压红外池及光路传导系统等模块，通过各功能模块间的有效集成与深度融合，发明构建了高压/超临界原位红外光谱监测仪器，创立发展了高压/超临界原位红外光谱监测关键技术，首次实现了对40 MPa及200 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o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C以内在充分搅拌条件下的高压/scCO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体系物理转变或化学反应微观动态过程的在线监测（附件1及附件3）。采用高压/超临界原位红外光谱关键技术取得了以下创新性技术成果：①建立了天然产物超临界CO</w:t>
      </w:r>
      <w:r w:rsidRPr="00211694">
        <w:rPr>
          <w:rFonts w:ascii="仿宋_GB2312" w:eastAsia="仿宋_GB2312" w:hAnsi="仿宋_GB2312" w:cs="仿宋_GB2312" w:hint="eastAsia"/>
          <w:sz w:val="32"/>
          <w:szCs w:val="32"/>
          <w:vertAlign w:val="subscript"/>
        </w:rPr>
        <w:t>2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萃取新工艺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4A2073" w:rsidRPr="00211694">
        <w:rPr>
          <w:rFonts w:ascii="仿宋_GB2312" w:eastAsia="仿宋_GB2312" w:hAnsi="仿宋_GB2312" w:cs="仿宋_GB2312" w:hint="eastAsia"/>
          <w:sz w:val="32"/>
          <w:szCs w:val="32"/>
        </w:rPr>
        <w:t>显著提高了天然产物活性成分的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萃取效率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（附件2-1）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②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建立了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聚合物复合材料中残留VOCs去除的新方法（附件2-2）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，高效去除了聚丙烯等高端汽车内饰材料中VOCs的残留；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③发展了贵金属催化剂的制备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方法</w:t>
      </w:r>
      <w:r w:rsidR="00AA6910" w:rsidRPr="00211694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23FD0" w:rsidRPr="00211694">
        <w:rPr>
          <w:rFonts w:ascii="仿宋_GB2312" w:eastAsia="仿宋_GB2312" w:hAnsi="仿宋_GB2312" w:cs="仿宋_GB2312" w:hint="eastAsia"/>
          <w:sz w:val="32"/>
          <w:szCs w:val="32"/>
        </w:rPr>
        <w:t>有效控制了催化剂的织构，发展了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失活催化剂中贵金属资源回收利用技术（附件2-3）。</w:t>
      </w:r>
    </w:p>
    <w:p w:rsidR="002960DE" w:rsidRPr="00211694" w:rsidRDefault="002960DE" w:rsidP="002960D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该项目</w:t>
      </w:r>
      <w:r w:rsidR="001E4758" w:rsidRPr="00211694">
        <w:rPr>
          <w:rFonts w:ascii="仿宋_GB2312" w:eastAsia="仿宋_GB2312" w:hAnsi="仿宋_GB2312" w:cs="仿宋_GB2312" w:hint="eastAsia"/>
          <w:sz w:val="32"/>
          <w:szCs w:val="32"/>
        </w:rPr>
        <w:t>依托国家自然科学基金4项（其中科学仪器专款项目1项、面上项目2项、青年基金项目1项）、教育部长江学者创新团队项目1项以及陕西省自然科学研究计划1项产出</w:t>
      </w:r>
      <w:r w:rsidR="001E4758" w:rsidRPr="00211694">
        <w:rPr>
          <w:rFonts w:ascii="仿宋_GB2312" w:eastAsia="仿宋_GB2312" w:hAnsi="仿宋_GB2312" w:cs="仿宋_GB2312"/>
          <w:sz w:val="32"/>
          <w:szCs w:val="32"/>
        </w:rPr>
        <w:t>了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授权中国发明专利7件、高水平论文15篇（SCI）</w:t>
      </w:r>
      <w:r w:rsidR="001E4758" w:rsidRPr="00211694">
        <w:rPr>
          <w:rFonts w:ascii="仿宋_GB2312" w:eastAsia="仿宋_GB2312" w:hAnsi="仿宋_GB2312" w:cs="仿宋_GB2312" w:hint="eastAsia"/>
          <w:sz w:val="32"/>
          <w:szCs w:val="32"/>
        </w:rPr>
        <w:t>等研究</w:t>
      </w:r>
      <w:r w:rsidR="001E4758" w:rsidRPr="00211694">
        <w:rPr>
          <w:rFonts w:ascii="仿宋_GB2312" w:eastAsia="仿宋_GB2312" w:hAnsi="仿宋_GB2312" w:cs="仿宋_GB2312"/>
          <w:sz w:val="32"/>
          <w:szCs w:val="32"/>
        </w:rPr>
        <w:t>成果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C1BAE" w:rsidRPr="00211694" w:rsidRDefault="002960DE" w:rsidP="002960D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该项目的实施为进一步深入研究真实条件下超临界体系中的萃取、催化、聚合和材料合成的机理及动力学等开辟一条新的有效途径，为超临界流体绿色技术的进一步应用奠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定了坚实的基础。</w:t>
      </w:r>
    </w:p>
    <w:p w:rsidR="00264021" w:rsidRPr="00211694" w:rsidRDefault="001938A0" w:rsidP="00B72D60">
      <w:pPr>
        <w:rPr>
          <w:rFonts w:ascii="仿宋_GB2312" w:eastAsia="仿宋_GB2312" w:hAnsi="仿宋_GB2312" w:cs="仿宋_GB2312"/>
          <w:sz w:val="32"/>
          <w:szCs w:val="32"/>
        </w:rPr>
        <w:sectPr w:rsidR="00264021" w:rsidRPr="00211694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211694">
        <w:rPr>
          <w:rFonts w:ascii="仿宋_GB2312" w:eastAsia="仿宋_GB2312" w:hAnsi="仿宋_GB2312" w:cs="仿宋_GB2312" w:hint="eastAsia"/>
          <w:sz w:val="32"/>
          <w:szCs w:val="32"/>
        </w:rPr>
        <w:t>主要知识产权目录</w:t>
      </w:r>
      <w:r w:rsidR="000A25AF" w:rsidRPr="00211694">
        <w:rPr>
          <w:rFonts w:ascii="仿宋_GB2312" w:eastAsia="仿宋_GB2312" w:hAnsi="仿宋_GB2312" w:cs="仿宋_GB2312" w:hint="eastAsia"/>
          <w:sz w:val="32"/>
          <w:szCs w:val="32"/>
        </w:rPr>
        <w:t>(</w:t>
      </w:r>
      <w:r w:rsidR="00B3635A" w:rsidRPr="00211694">
        <w:rPr>
          <w:rFonts w:ascii="仿宋_GB2312" w:eastAsia="仿宋_GB2312" w:hAnsi="仿宋_GB2312" w:cs="仿宋_GB2312"/>
          <w:sz w:val="32"/>
          <w:szCs w:val="32"/>
        </w:rPr>
        <w:t>15</w:t>
      </w:r>
      <w:r w:rsidR="000A25AF" w:rsidRPr="00211694">
        <w:rPr>
          <w:rFonts w:ascii="仿宋_GB2312" w:eastAsia="仿宋_GB2312" w:hAnsi="仿宋_GB2312" w:cs="仿宋_GB2312" w:hint="eastAsia"/>
          <w:sz w:val="32"/>
          <w:szCs w:val="32"/>
        </w:rPr>
        <w:t>篇代表作</w:t>
      </w:r>
      <w:r w:rsidR="0067692D" w:rsidRPr="00211694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0A25AF" w:rsidRPr="00211694">
        <w:rPr>
          <w:rFonts w:ascii="仿宋_GB2312" w:eastAsia="仿宋_GB2312" w:hAnsi="仿宋_GB2312" w:cs="仿宋_GB2312" w:hint="eastAsia"/>
          <w:sz w:val="32"/>
          <w:szCs w:val="32"/>
        </w:rPr>
        <w:t>专利、</w:t>
      </w:r>
      <w:r w:rsidR="0094635B" w:rsidRPr="00211694">
        <w:rPr>
          <w:rFonts w:ascii="仿宋_GB2312" w:eastAsia="仿宋_GB2312" w:hAnsi="仿宋_GB2312" w:cs="仿宋_GB2312" w:hint="eastAsia"/>
          <w:sz w:val="32"/>
          <w:szCs w:val="32"/>
        </w:rPr>
        <w:t>计算机软件著作权</w:t>
      </w:r>
      <w:r w:rsidR="000A25AF" w:rsidRPr="00211694">
        <w:rPr>
          <w:rFonts w:ascii="仿宋_GB2312" w:eastAsia="仿宋_GB2312" w:hAnsi="仿宋_GB2312" w:cs="仿宋_GB2312" w:hint="eastAsia"/>
          <w:sz w:val="32"/>
          <w:szCs w:val="32"/>
        </w:rPr>
        <w:t>等)</w:t>
      </w:r>
      <w:r w:rsidRPr="00211694"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264021" w:rsidRPr="00211694"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Pr="00211694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 w:rsidRPr="00211694"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211694">
        <w:rPr>
          <w:rFonts w:ascii="宋体" w:hAnsi="宋体" w:cs="Courier"/>
          <w:b/>
          <w:kern w:val="0"/>
          <w:sz w:val="28"/>
          <w:szCs w:val="28"/>
        </w:rPr>
        <w:t>论文</w:t>
      </w:r>
      <w:r w:rsidRPr="00211694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211694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211694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211694">
        <w:rPr>
          <w:rFonts w:ascii="宋体" w:hAnsi="宋体" w:cs="Courier"/>
          <w:b/>
          <w:kern w:val="0"/>
          <w:sz w:val="28"/>
          <w:szCs w:val="28"/>
        </w:rPr>
        <w:t>限15</w:t>
      </w:r>
      <w:r w:rsidRPr="00211694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1134"/>
        <w:gridCol w:w="1843"/>
        <w:gridCol w:w="2835"/>
        <w:gridCol w:w="1276"/>
        <w:gridCol w:w="1134"/>
        <w:gridCol w:w="1701"/>
        <w:gridCol w:w="1240"/>
      </w:tblGrid>
      <w:tr w:rsidR="00211694" w:rsidRPr="00211694" w:rsidTr="009A2AE7">
        <w:trPr>
          <w:trHeight w:val="567"/>
          <w:jc w:val="center"/>
        </w:trPr>
        <w:tc>
          <w:tcPr>
            <w:tcW w:w="817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论文专著名称 </w:t>
            </w:r>
          </w:p>
        </w:tc>
        <w:tc>
          <w:tcPr>
            <w:tcW w:w="1134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刊名</w:t>
            </w:r>
          </w:p>
        </w:tc>
        <w:tc>
          <w:tcPr>
            <w:tcW w:w="1843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第一完成单位</w:t>
            </w:r>
          </w:p>
        </w:tc>
        <w:tc>
          <w:tcPr>
            <w:tcW w:w="2835" w:type="dxa"/>
            <w:vAlign w:val="center"/>
          </w:tcPr>
          <w:p w:rsidR="00DF41BA" w:rsidRPr="00211694" w:rsidRDefault="00DF41BA" w:rsidP="00120AC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作者</w:t>
            </w:r>
          </w:p>
        </w:tc>
        <w:tc>
          <w:tcPr>
            <w:tcW w:w="1276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年卷页码</w:t>
            </w:r>
          </w:p>
        </w:tc>
        <w:tc>
          <w:tcPr>
            <w:tcW w:w="1134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发表时间</w:t>
            </w:r>
          </w:p>
        </w:tc>
        <w:tc>
          <w:tcPr>
            <w:tcW w:w="1701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通讯作者</w:t>
            </w:r>
          </w:p>
        </w:tc>
        <w:tc>
          <w:tcPr>
            <w:tcW w:w="1240" w:type="dxa"/>
            <w:vAlign w:val="center"/>
          </w:tcPr>
          <w:p w:rsidR="00DF41BA" w:rsidRPr="00211694" w:rsidRDefault="00DF41BA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第一作者</w:t>
            </w:r>
          </w:p>
        </w:tc>
      </w:tr>
      <w:tr w:rsidR="00211694" w:rsidRPr="00211694" w:rsidTr="009A2AE7">
        <w:trPr>
          <w:trHeight w:hRule="exact" w:val="4530"/>
          <w:jc w:val="center"/>
        </w:trPr>
        <w:tc>
          <w:tcPr>
            <w:tcW w:w="817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Insight into the role of intermolecular interactions on the enhanced solubility of fluorinated epoxide oligomers in supercritical CO</w:t>
            </w:r>
            <w:r w:rsidRPr="00211694">
              <w:rPr>
                <w:rFonts w:ascii="华文仿宋" w:eastAsia="华文仿宋" w:hAnsi="华文仿宋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i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Green Chem.</w:t>
            </w:r>
          </w:p>
        </w:tc>
        <w:tc>
          <w:tcPr>
            <w:tcW w:w="1843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Gai-Gai Zhou, Jian-Gang Chen（陈建刚）, Ming-Xi Wang, Min Zhang, Jin-Long Guo, Shukun Shen（沈淑坤）, Zhao-Tie Liu（刘昭铁）, Zhong-Wen Liu（刘忠文）, Jinqiang Jiang（江金强） and Jian Lu</w:t>
            </w:r>
          </w:p>
        </w:tc>
        <w:tc>
          <w:tcPr>
            <w:tcW w:w="1276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2015, 17, 4489–4498</w:t>
            </w:r>
          </w:p>
        </w:tc>
        <w:tc>
          <w:tcPr>
            <w:tcW w:w="1134" w:type="dxa"/>
            <w:vAlign w:val="center"/>
          </w:tcPr>
          <w:p w:rsidR="00FF6756" w:rsidRPr="00211694" w:rsidRDefault="00FF675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2015年 7月</w:t>
            </w:r>
          </w:p>
        </w:tc>
        <w:tc>
          <w:tcPr>
            <w:tcW w:w="1701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陈建刚，刘昭铁</w:t>
            </w:r>
          </w:p>
        </w:tc>
        <w:tc>
          <w:tcPr>
            <w:tcW w:w="1240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周改改</w:t>
            </w:r>
          </w:p>
        </w:tc>
      </w:tr>
      <w:tr w:rsidR="00211694" w:rsidRPr="00211694" w:rsidTr="009A2AE7">
        <w:trPr>
          <w:trHeight w:hRule="exact" w:val="4557"/>
          <w:jc w:val="center"/>
        </w:trPr>
        <w:tc>
          <w:tcPr>
            <w:tcW w:w="817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:rsidR="00FF6756" w:rsidRPr="00211694" w:rsidRDefault="00435994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Effect of Fe(III) on hydrogenation of citral over Pt supported multiwalled carbon nanotube</w:t>
            </w:r>
          </w:p>
        </w:tc>
        <w:tc>
          <w:tcPr>
            <w:tcW w:w="1134" w:type="dxa"/>
            <w:vAlign w:val="center"/>
          </w:tcPr>
          <w:p w:rsidR="00FF6756" w:rsidRPr="00211694" w:rsidRDefault="00435994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Catalysis Communications</w:t>
            </w:r>
          </w:p>
        </w:tc>
        <w:tc>
          <w:tcPr>
            <w:tcW w:w="1843" w:type="dxa"/>
            <w:vAlign w:val="center"/>
          </w:tcPr>
          <w:p w:rsidR="00FF6756" w:rsidRPr="00211694" w:rsidRDefault="00435994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F6756" w:rsidRPr="00211694" w:rsidRDefault="00435994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Peng-Fei Qu, Jian-Gang Chen（陈建刚）, Yong-Hong Song（宋永红）, Zhao-Tie Liu（刘昭铁）, Zhong-Wen Liu（刘忠文）, Yang Li, Jian Lu, Jinqiang Jiang（江金强）</w:t>
            </w:r>
          </w:p>
        </w:tc>
        <w:tc>
          <w:tcPr>
            <w:tcW w:w="1276" w:type="dxa"/>
            <w:vAlign w:val="center"/>
          </w:tcPr>
          <w:p w:rsidR="00FF6756" w:rsidRPr="00211694" w:rsidRDefault="00435994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2015, 68, 105-109</w:t>
            </w:r>
          </w:p>
        </w:tc>
        <w:tc>
          <w:tcPr>
            <w:tcW w:w="1134" w:type="dxa"/>
            <w:vAlign w:val="center"/>
          </w:tcPr>
          <w:p w:rsidR="00FF6756" w:rsidRPr="00211694" w:rsidRDefault="00435994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2015年</w:t>
            </w:r>
            <w:r w:rsidR="00331517" w:rsidRPr="00211694">
              <w:rPr>
                <w:rFonts w:ascii="华文仿宋" w:eastAsia="华文仿宋" w:hAnsi="华文仿宋" w:cs="Times New Roman"/>
                <w:szCs w:val="21"/>
              </w:rPr>
              <w:t>5月</w:t>
            </w:r>
          </w:p>
        </w:tc>
        <w:tc>
          <w:tcPr>
            <w:tcW w:w="1701" w:type="dxa"/>
            <w:vAlign w:val="center"/>
          </w:tcPr>
          <w:p w:rsidR="00FF6756" w:rsidRPr="00211694" w:rsidRDefault="00435994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FF6756" w:rsidRPr="00211694" w:rsidRDefault="00435994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曲鹏飞</w:t>
            </w:r>
          </w:p>
        </w:tc>
      </w:tr>
      <w:tr w:rsidR="00211694" w:rsidRPr="00211694" w:rsidTr="009A2AE7">
        <w:trPr>
          <w:trHeight w:hRule="exact" w:val="5127"/>
          <w:jc w:val="center"/>
        </w:trPr>
        <w:tc>
          <w:tcPr>
            <w:tcW w:w="817" w:type="dxa"/>
            <w:vAlign w:val="center"/>
          </w:tcPr>
          <w:p w:rsidR="00FF6756" w:rsidRPr="00211694" w:rsidRDefault="00FF675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3</w:t>
            </w:r>
          </w:p>
        </w:tc>
        <w:tc>
          <w:tcPr>
            <w:tcW w:w="2835" w:type="dxa"/>
            <w:vAlign w:val="center"/>
          </w:tcPr>
          <w:p w:rsidR="00FF6756" w:rsidRPr="00211694" w:rsidRDefault="00331517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Highly active and stable Ni−SiO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 xml:space="preserve"> prepared by a complex-decomposition method for pressurized carbon dioxide reforming of methane</w:t>
            </w:r>
          </w:p>
        </w:tc>
        <w:tc>
          <w:tcPr>
            <w:tcW w:w="1134" w:type="dxa"/>
            <w:vAlign w:val="center"/>
          </w:tcPr>
          <w:p w:rsidR="00FF6756" w:rsidRPr="00211694" w:rsidRDefault="00331517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Ind. Eng. Chem. Res.</w:t>
            </w:r>
          </w:p>
        </w:tc>
        <w:tc>
          <w:tcPr>
            <w:tcW w:w="1843" w:type="dxa"/>
            <w:vAlign w:val="center"/>
          </w:tcPr>
          <w:p w:rsidR="00FF6756" w:rsidRPr="00211694" w:rsidRDefault="00A740A1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F6756" w:rsidRPr="00211694" w:rsidRDefault="00331517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Hua-Ping Ren（任花萍）, Yong-Hong Song（宋永红）, Qing-Qing Hao, Zhong-Wen Liu（刘忠文）, Wei Wang, Jian-Gang Chen（陈建刚）, Jinqiang Jiang（江金强）, Zhao-Tie Liu（刘昭铁）, Zhengping Hao, Jian Lu</w:t>
            </w:r>
          </w:p>
        </w:tc>
        <w:tc>
          <w:tcPr>
            <w:tcW w:w="1276" w:type="dxa"/>
            <w:vAlign w:val="center"/>
          </w:tcPr>
          <w:p w:rsidR="00FF6756" w:rsidRPr="00211694" w:rsidRDefault="00331517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2014, 53(49), 19077−19086</w:t>
            </w:r>
          </w:p>
        </w:tc>
        <w:tc>
          <w:tcPr>
            <w:tcW w:w="1134" w:type="dxa"/>
            <w:vAlign w:val="center"/>
          </w:tcPr>
          <w:p w:rsidR="00FF6756" w:rsidRPr="00211694" w:rsidRDefault="00331517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2014年</w:t>
            </w:r>
          </w:p>
        </w:tc>
        <w:tc>
          <w:tcPr>
            <w:tcW w:w="1701" w:type="dxa"/>
            <w:vAlign w:val="center"/>
          </w:tcPr>
          <w:p w:rsidR="00FF6756" w:rsidRPr="00211694" w:rsidRDefault="00331517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FF6756" w:rsidRPr="00211694" w:rsidRDefault="00331517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任花萍</w:t>
            </w:r>
          </w:p>
        </w:tc>
      </w:tr>
      <w:tr w:rsidR="00211694" w:rsidRPr="00211694" w:rsidTr="009A2AE7">
        <w:trPr>
          <w:trHeight w:hRule="exact" w:val="4701"/>
          <w:jc w:val="center"/>
        </w:trPr>
        <w:tc>
          <w:tcPr>
            <w:tcW w:w="817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4</w:t>
            </w:r>
          </w:p>
        </w:tc>
        <w:tc>
          <w:tcPr>
            <w:tcW w:w="2835" w:type="dxa"/>
            <w:vAlign w:val="center"/>
          </w:tcPr>
          <w:p w:rsidR="004240D5" w:rsidRPr="00211694" w:rsidRDefault="004240D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High-performance NieSiO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 xml:space="preserve"> for pressurized carbon dioxide reforming of methane, International Journal of Hydrogen Energy</w:t>
            </w:r>
          </w:p>
        </w:tc>
        <w:tc>
          <w:tcPr>
            <w:tcW w:w="1134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i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International Journal of Hydrogen Energy</w:t>
            </w:r>
          </w:p>
        </w:tc>
        <w:tc>
          <w:tcPr>
            <w:tcW w:w="1843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Hua-Ping Ren（任花萍）, Qing-Qing Hao, Wei Wang, Yong-Hong Song（宋永红）, Jie Cheng, Zhong-Wen Liu（刘忠文）, Zhao-Tie Liu（刘昭铁）, Jian Lu, Zhengping Hao</w:t>
            </w:r>
          </w:p>
        </w:tc>
        <w:tc>
          <w:tcPr>
            <w:tcW w:w="1276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2014, 39, 11592−11605</w:t>
            </w:r>
          </w:p>
        </w:tc>
        <w:tc>
          <w:tcPr>
            <w:tcW w:w="1134" w:type="dxa"/>
            <w:vAlign w:val="center"/>
          </w:tcPr>
          <w:p w:rsidR="004240D5" w:rsidRPr="00211694" w:rsidRDefault="004240D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2014年</w:t>
            </w:r>
          </w:p>
        </w:tc>
        <w:tc>
          <w:tcPr>
            <w:tcW w:w="1701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任花萍</w:t>
            </w:r>
          </w:p>
        </w:tc>
      </w:tr>
      <w:tr w:rsidR="00211694" w:rsidRPr="00211694" w:rsidTr="009A2AE7">
        <w:trPr>
          <w:trHeight w:hRule="exact" w:val="4131"/>
          <w:jc w:val="center"/>
        </w:trPr>
        <w:tc>
          <w:tcPr>
            <w:tcW w:w="817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5</w:t>
            </w:r>
          </w:p>
        </w:tc>
        <w:tc>
          <w:tcPr>
            <w:tcW w:w="2835" w:type="dxa"/>
            <w:vAlign w:val="center"/>
          </w:tcPr>
          <w:p w:rsidR="004240D5" w:rsidRPr="00211694" w:rsidRDefault="004240D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Intermolecular-interaction-dominated solvation behaviors of liquid monomers and polymers in gaseous and supercritical carbon dioxide</w:t>
            </w:r>
          </w:p>
        </w:tc>
        <w:tc>
          <w:tcPr>
            <w:tcW w:w="1134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Macromolecules</w:t>
            </w:r>
          </w:p>
        </w:tc>
        <w:tc>
          <w:tcPr>
            <w:tcW w:w="1843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Jian-Gang Chen（陈建刚）, Xuan Liu, Zhong-Wen Liu（刘忠文）, Dao-Dao Hu, Congjie Zhang, Dong Xue, </w:t>
            </w:r>
            <w:r w:rsidRPr="00211694">
              <w:rPr>
                <w:rFonts w:ascii="华文仿宋" w:eastAsia="华文仿宋" w:hAnsi="华文仿宋"/>
                <w:sz w:val="21"/>
                <w:szCs w:val="21"/>
                <w:lang w:val="de-DE"/>
              </w:rPr>
              <w:t>Jianliang Xiao, and Zhao-Tie Liu</w:t>
            </w:r>
            <w:r w:rsidRPr="00211694">
              <w:rPr>
                <w:rFonts w:ascii="华文仿宋" w:eastAsia="华文仿宋" w:hAnsi="华文仿宋"/>
                <w:sz w:val="21"/>
                <w:szCs w:val="21"/>
              </w:rPr>
              <w:t>（刘昭铁）</w:t>
            </w:r>
          </w:p>
        </w:tc>
        <w:tc>
          <w:tcPr>
            <w:tcW w:w="1276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2012, </w:t>
            </w:r>
            <w:r w:rsidRPr="00211694">
              <w:rPr>
                <w:rFonts w:ascii="华文仿宋" w:eastAsia="华文仿宋" w:hAnsi="华文仿宋"/>
                <w:iCs/>
                <w:sz w:val="21"/>
                <w:szCs w:val="21"/>
              </w:rPr>
              <w:t>45</w:t>
            </w:r>
            <w:r w:rsidRPr="00211694">
              <w:rPr>
                <w:rFonts w:ascii="华文仿宋" w:eastAsia="华文仿宋" w:hAnsi="华文仿宋"/>
                <w:sz w:val="21"/>
                <w:szCs w:val="21"/>
              </w:rPr>
              <w:t>, 4907–4919.</w:t>
            </w:r>
          </w:p>
        </w:tc>
        <w:tc>
          <w:tcPr>
            <w:tcW w:w="1134" w:type="dxa"/>
            <w:vAlign w:val="center"/>
          </w:tcPr>
          <w:p w:rsidR="004240D5" w:rsidRPr="00211694" w:rsidRDefault="004240D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2012年5月</w:t>
            </w:r>
          </w:p>
        </w:tc>
        <w:tc>
          <w:tcPr>
            <w:tcW w:w="1701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4240D5" w:rsidRPr="00211694" w:rsidRDefault="004240D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陈建刚</w:t>
            </w:r>
          </w:p>
        </w:tc>
      </w:tr>
      <w:tr w:rsidR="00211694" w:rsidRPr="00211694" w:rsidTr="009A2AE7">
        <w:trPr>
          <w:trHeight w:hRule="exact" w:val="3557"/>
          <w:jc w:val="center"/>
        </w:trPr>
        <w:tc>
          <w:tcPr>
            <w:tcW w:w="817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:rsidR="00426250" w:rsidRPr="00211694" w:rsidRDefault="00426250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Selective hydrogenation of cinnamaldehyde over Pt and Pd supported on multiwalled carbon nanotubes in a CO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>-expanded alcoholic medium</w:t>
            </w:r>
          </w:p>
        </w:tc>
        <w:tc>
          <w:tcPr>
            <w:tcW w:w="1134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iCs/>
                <w:sz w:val="21"/>
                <w:szCs w:val="21"/>
              </w:rPr>
              <w:t>Ind. Eng. Chem. Res.</w:t>
            </w:r>
          </w:p>
        </w:tc>
        <w:tc>
          <w:tcPr>
            <w:tcW w:w="1843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Bao-Hui Zhao, Jian-Gang Chen（陈建刚）, Xuan Liu, Zhong-Wen Liu（刘忠文）, Zhengping Hao, Jianliang Xiao, and Zhao-Tie Liu（刘昭铁）</w:t>
            </w:r>
          </w:p>
        </w:tc>
        <w:tc>
          <w:tcPr>
            <w:tcW w:w="1276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2012, </w:t>
            </w:r>
            <w:r w:rsidRPr="00211694">
              <w:rPr>
                <w:rFonts w:ascii="华文仿宋" w:eastAsia="华文仿宋" w:hAnsi="华文仿宋"/>
                <w:iCs/>
                <w:sz w:val="21"/>
                <w:szCs w:val="21"/>
              </w:rPr>
              <w:t>51</w:t>
            </w:r>
            <w:r w:rsidRPr="00211694">
              <w:rPr>
                <w:rFonts w:ascii="华文仿宋" w:eastAsia="华文仿宋" w:hAnsi="华文仿宋"/>
                <w:sz w:val="21"/>
                <w:szCs w:val="21"/>
              </w:rPr>
              <w:t>, 11112–11121</w:t>
            </w:r>
          </w:p>
        </w:tc>
        <w:tc>
          <w:tcPr>
            <w:tcW w:w="1134" w:type="dxa"/>
            <w:vAlign w:val="center"/>
          </w:tcPr>
          <w:p w:rsidR="00426250" w:rsidRPr="00211694" w:rsidRDefault="00426250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2012年8月</w:t>
            </w:r>
          </w:p>
        </w:tc>
        <w:tc>
          <w:tcPr>
            <w:tcW w:w="1701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赵宝辉</w:t>
            </w:r>
          </w:p>
        </w:tc>
      </w:tr>
      <w:tr w:rsidR="00211694" w:rsidRPr="00211694" w:rsidTr="009A2AE7">
        <w:trPr>
          <w:trHeight w:hRule="exact" w:val="3851"/>
          <w:jc w:val="center"/>
        </w:trPr>
        <w:tc>
          <w:tcPr>
            <w:tcW w:w="817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7</w:t>
            </w:r>
          </w:p>
        </w:tc>
        <w:tc>
          <w:tcPr>
            <w:tcW w:w="2835" w:type="dxa"/>
            <w:vAlign w:val="center"/>
          </w:tcPr>
          <w:p w:rsidR="00666BD5" w:rsidRPr="00211694" w:rsidRDefault="00666BD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 xml:space="preserve"> Adjustable Wettability of Methyl Methacrylate Modified Ramie Fiber</w:t>
            </w:r>
          </w:p>
        </w:tc>
        <w:tc>
          <w:tcPr>
            <w:tcW w:w="1134" w:type="dxa"/>
            <w:vAlign w:val="center"/>
          </w:tcPr>
          <w:p w:rsidR="00426250" w:rsidRPr="00211694" w:rsidRDefault="00666B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i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Journal of Applied Polymer Science</w:t>
            </w:r>
          </w:p>
        </w:tc>
        <w:tc>
          <w:tcPr>
            <w:tcW w:w="1843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426250" w:rsidRPr="00211694" w:rsidRDefault="00666B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Zhao-Tie Liu（刘昭铁）, Chang’an Sun, Zhong-Wen Liu（刘忠文）, Jian Lu</w:t>
            </w:r>
          </w:p>
        </w:tc>
        <w:tc>
          <w:tcPr>
            <w:tcW w:w="1276" w:type="dxa"/>
            <w:vAlign w:val="center"/>
          </w:tcPr>
          <w:p w:rsidR="00666BD5" w:rsidRPr="00211694" w:rsidRDefault="00666B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2008, 109,</w:t>
            </w:r>
          </w:p>
          <w:p w:rsidR="00426250" w:rsidRPr="00211694" w:rsidRDefault="00666BD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2888–2894.</w:t>
            </w:r>
          </w:p>
        </w:tc>
        <w:tc>
          <w:tcPr>
            <w:tcW w:w="1134" w:type="dxa"/>
            <w:vAlign w:val="center"/>
          </w:tcPr>
          <w:p w:rsidR="00426250" w:rsidRPr="00211694" w:rsidRDefault="00426250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200</w:t>
            </w:r>
            <w:r w:rsidR="00666BD5" w:rsidRPr="00211694">
              <w:rPr>
                <w:rFonts w:ascii="华文仿宋" w:eastAsia="华文仿宋" w:hAnsi="华文仿宋" w:cs="Times New Roman"/>
                <w:szCs w:val="21"/>
              </w:rPr>
              <w:t>8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426250" w:rsidRPr="00211694" w:rsidRDefault="00666BD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</w:tr>
      <w:tr w:rsidR="00211694" w:rsidRPr="00211694" w:rsidTr="009A2AE7">
        <w:trPr>
          <w:trHeight w:hRule="exact" w:val="2119"/>
          <w:jc w:val="center"/>
        </w:trPr>
        <w:tc>
          <w:tcPr>
            <w:tcW w:w="817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8</w:t>
            </w:r>
          </w:p>
        </w:tc>
        <w:tc>
          <w:tcPr>
            <w:tcW w:w="2835" w:type="dxa"/>
            <w:vAlign w:val="center"/>
          </w:tcPr>
          <w:p w:rsidR="00426250" w:rsidRPr="00211694" w:rsidRDefault="00E80BB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Solubilities of L-Proline in Subcritical HFC-134a and Supercritical CO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 xml:space="preserve"> Fluids</w:t>
            </w:r>
          </w:p>
        </w:tc>
        <w:tc>
          <w:tcPr>
            <w:tcW w:w="1134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J. Chem. Eng. Data</w:t>
            </w:r>
          </w:p>
        </w:tc>
        <w:tc>
          <w:tcPr>
            <w:tcW w:w="1843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Ling Liu, Zhen Li, Zhong-Wen Liu（刘忠文）, and Zhao-Tie Liu（刘昭铁）</w:t>
            </w:r>
          </w:p>
        </w:tc>
        <w:tc>
          <w:tcPr>
            <w:tcW w:w="1276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2009, 54, 2780–2784.</w:t>
            </w:r>
          </w:p>
        </w:tc>
        <w:tc>
          <w:tcPr>
            <w:tcW w:w="1134" w:type="dxa"/>
            <w:vAlign w:val="center"/>
          </w:tcPr>
          <w:p w:rsidR="00426250" w:rsidRPr="00211694" w:rsidRDefault="00E80BB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2009年</w:t>
            </w:r>
          </w:p>
        </w:tc>
        <w:tc>
          <w:tcPr>
            <w:tcW w:w="1701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刘玲</w:t>
            </w:r>
          </w:p>
        </w:tc>
      </w:tr>
      <w:tr w:rsidR="00211694" w:rsidRPr="00211694" w:rsidTr="009A2AE7">
        <w:trPr>
          <w:trHeight w:hRule="exact" w:val="3142"/>
          <w:jc w:val="center"/>
        </w:trPr>
        <w:tc>
          <w:tcPr>
            <w:tcW w:w="817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426250" w:rsidRPr="00211694" w:rsidRDefault="00E80BB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bookmarkStart w:id="0" w:name="OLE_LINK1"/>
            <w:bookmarkStart w:id="1" w:name="OLE_LINK2"/>
            <w:r w:rsidRPr="00211694">
              <w:rPr>
                <w:rFonts w:ascii="华文仿宋" w:eastAsia="华文仿宋" w:hAnsi="华文仿宋" w:cs="Times New Roman"/>
                <w:szCs w:val="21"/>
              </w:rPr>
              <w:t>Grafting modification of ramie fibers with poly(2,2,2-trifluoroethyl methacrylate) via reversible addition–fragmentation chain transfer (RAFT) polymerization in supercritical carbon dioxide</w:t>
            </w:r>
            <w:bookmarkEnd w:id="0"/>
            <w:bookmarkEnd w:id="1"/>
          </w:p>
        </w:tc>
        <w:tc>
          <w:tcPr>
            <w:tcW w:w="1134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Reactive &amp; Functional Polymers</w:t>
            </w:r>
            <w:r w:rsidRPr="00211694">
              <w:rPr>
                <w:rFonts w:ascii="华文仿宋" w:eastAsia="华文仿宋" w:hAnsi="华文仿宋"/>
                <w:sz w:val="21"/>
                <w:szCs w:val="21"/>
              </w:rPr>
              <w:t>,</w:t>
            </w:r>
          </w:p>
        </w:tc>
        <w:tc>
          <w:tcPr>
            <w:tcW w:w="1843" w:type="dxa"/>
            <w:vAlign w:val="center"/>
          </w:tcPr>
          <w:p w:rsidR="00426250" w:rsidRPr="00211694" w:rsidRDefault="00426250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Xiaoyan Liu, Jing Chen, Ping Sun, Zhong-Wen Liu（刘忠文）, Zhao-Tie Liu（刘昭铁）</w:t>
            </w:r>
          </w:p>
        </w:tc>
        <w:tc>
          <w:tcPr>
            <w:tcW w:w="1276" w:type="dxa"/>
            <w:vAlign w:val="center"/>
          </w:tcPr>
          <w:p w:rsidR="00426250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2010, 70, 972–979 </w:t>
            </w:r>
          </w:p>
        </w:tc>
        <w:tc>
          <w:tcPr>
            <w:tcW w:w="1134" w:type="dxa"/>
            <w:vAlign w:val="center"/>
          </w:tcPr>
          <w:p w:rsidR="00426250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2010年</w:t>
            </w:r>
          </w:p>
        </w:tc>
        <w:tc>
          <w:tcPr>
            <w:tcW w:w="1701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426250" w:rsidRPr="00211694" w:rsidRDefault="00E80BB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刘小燕</w:t>
            </w:r>
          </w:p>
        </w:tc>
      </w:tr>
      <w:tr w:rsidR="00211694" w:rsidRPr="00211694" w:rsidTr="009A2AE7">
        <w:trPr>
          <w:trHeight w:hRule="exact" w:val="2988"/>
          <w:jc w:val="center"/>
        </w:trPr>
        <w:tc>
          <w:tcPr>
            <w:tcW w:w="817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10</w:t>
            </w:r>
          </w:p>
        </w:tc>
        <w:tc>
          <w:tcPr>
            <w:tcW w:w="2835" w:type="dxa"/>
            <w:vAlign w:val="center"/>
          </w:tcPr>
          <w:p w:rsidR="00FA5C55" w:rsidRPr="00211694" w:rsidRDefault="00FA5C55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New Process for Synthesizing Fluorinated Polymers in Supercritical Carbon Dioxide</w:t>
            </w:r>
          </w:p>
        </w:tc>
        <w:tc>
          <w:tcPr>
            <w:tcW w:w="1134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i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Macromolecules</w:t>
            </w:r>
          </w:p>
        </w:tc>
        <w:tc>
          <w:tcPr>
            <w:tcW w:w="1843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bCs/>
                <w:sz w:val="21"/>
                <w:szCs w:val="21"/>
              </w:rPr>
              <w:t>Zhao-Tie Liu</w:t>
            </w:r>
            <w:r w:rsidRPr="00211694">
              <w:rPr>
                <w:rFonts w:ascii="华文仿宋" w:eastAsia="华文仿宋" w:hAnsi="华文仿宋"/>
                <w:sz w:val="21"/>
                <w:szCs w:val="21"/>
              </w:rPr>
              <w:t>（刘昭铁）, Jian-Gang Chen（陈建刚）, Zhong-Wen Liu（刘忠文）, Jian Lu</w:t>
            </w:r>
          </w:p>
        </w:tc>
        <w:tc>
          <w:tcPr>
            <w:tcW w:w="1276" w:type="dxa"/>
            <w:vAlign w:val="center"/>
          </w:tcPr>
          <w:p w:rsidR="00FA5C55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2008, 41: 6987-6992 </w:t>
            </w:r>
          </w:p>
        </w:tc>
        <w:tc>
          <w:tcPr>
            <w:tcW w:w="1134" w:type="dxa"/>
            <w:vAlign w:val="center"/>
          </w:tcPr>
          <w:p w:rsidR="00FA5C55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2008年</w:t>
            </w:r>
          </w:p>
        </w:tc>
        <w:tc>
          <w:tcPr>
            <w:tcW w:w="1701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陈建刚</w:t>
            </w:r>
          </w:p>
        </w:tc>
      </w:tr>
      <w:tr w:rsidR="00211694" w:rsidRPr="00211694" w:rsidTr="009A2AE7">
        <w:trPr>
          <w:trHeight w:hRule="exact" w:val="3851"/>
          <w:jc w:val="center"/>
        </w:trPr>
        <w:tc>
          <w:tcPr>
            <w:tcW w:w="817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:rsidR="00FA5C55" w:rsidRPr="00211694" w:rsidRDefault="0017458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Controlled Radical Polymerization of Fluorinated Methacrylates in Supercritical CO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>: Synthesis and Application of a Novel RAFT Agent</w:t>
            </w:r>
          </w:p>
        </w:tc>
        <w:tc>
          <w:tcPr>
            <w:tcW w:w="1134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J. Polymer Sci. Part A: Polymer Chem.</w:t>
            </w:r>
          </w:p>
        </w:tc>
        <w:tc>
          <w:tcPr>
            <w:tcW w:w="1843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Jian-Gang Chen（陈建刚）, Xian Feng, Ming-Xi Wang, Shukun Shen（沈淑坤）, Yang Li, Wei Wang, Zhao-Tie Liu（刘昭铁）, Zhong-Wen Liu（刘忠文）, Jinqiang Jiang（江金强）, Jian Lu</w:t>
            </w:r>
          </w:p>
        </w:tc>
        <w:tc>
          <w:tcPr>
            <w:tcW w:w="1276" w:type="dxa"/>
            <w:vAlign w:val="center"/>
          </w:tcPr>
          <w:p w:rsidR="00FA5C55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2016, 54, 825–834 </w:t>
            </w:r>
          </w:p>
        </w:tc>
        <w:tc>
          <w:tcPr>
            <w:tcW w:w="1134" w:type="dxa"/>
            <w:vAlign w:val="center"/>
          </w:tcPr>
          <w:p w:rsidR="00FA5C55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2016年2月</w:t>
            </w:r>
          </w:p>
        </w:tc>
        <w:tc>
          <w:tcPr>
            <w:tcW w:w="1701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陈建刚</w:t>
            </w:r>
          </w:p>
        </w:tc>
        <w:tc>
          <w:tcPr>
            <w:tcW w:w="1240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陈建刚</w:t>
            </w:r>
          </w:p>
        </w:tc>
      </w:tr>
      <w:tr w:rsidR="00211694" w:rsidRPr="00211694" w:rsidTr="009A2AE7">
        <w:trPr>
          <w:trHeight w:hRule="exact" w:val="4529"/>
          <w:jc w:val="center"/>
        </w:trPr>
        <w:tc>
          <w:tcPr>
            <w:tcW w:w="817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12</w:t>
            </w:r>
          </w:p>
        </w:tc>
        <w:tc>
          <w:tcPr>
            <w:tcW w:w="2835" w:type="dxa"/>
            <w:vAlign w:val="center"/>
          </w:tcPr>
          <w:p w:rsidR="00FA5C55" w:rsidRPr="00211694" w:rsidRDefault="0017458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bCs/>
                <w:szCs w:val="21"/>
              </w:rPr>
              <w:t>L-Proline catalyzed aldol reactions between acetone and aldehydes in supercritical fluids: An environmentally friendly reaction procedure</w:t>
            </w:r>
          </w:p>
        </w:tc>
        <w:tc>
          <w:tcPr>
            <w:tcW w:w="1134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bCs/>
                <w:i/>
                <w:sz w:val="21"/>
                <w:szCs w:val="21"/>
              </w:rPr>
              <w:t xml:space="preserve">Science China: </w:t>
            </w: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Chemistry</w:t>
            </w:r>
          </w:p>
        </w:tc>
        <w:tc>
          <w:tcPr>
            <w:tcW w:w="1843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Ling Liu, Zhao-Tie Liu（刘昭铁）, Zhong-Wen Liu（刘忠文）, Dong Xue</w:t>
            </w:r>
          </w:p>
        </w:tc>
        <w:tc>
          <w:tcPr>
            <w:tcW w:w="1276" w:type="dxa"/>
            <w:vAlign w:val="center"/>
          </w:tcPr>
          <w:p w:rsidR="00FA5C55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2010, 53, 1586–1591 </w:t>
            </w:r>
          </w:p>
        </w:tc>
        <w:tc>
          <w:tcPr>
            <w:tcW w:w="1134" w:type="dxa"/>
            <w:vAlign w:val="center"/>
          </w:tcPr>
          <w:p w:rsidR="00FA5C55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2010年</w:t>
            </w:r>
          </w:p>
        </w:tc>
        <w:tc>
          <w:tcPr>
            <w:tcW w:w="1701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刘玲</w:t>
            </w:r>
          </w:p>
        </w:tc>
        <w:tc>
          <w:tcPr>
            <w:tcW w:w="1240" w:type="dxa"/>
            <w:vAlign w:val="center"/>
          </w:tcPr>
          <w:p w:rsidR="00FA5C55" w:rsidRPr="00211694" w:rsidRDefault="0017458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</w:tr>
      <w:tr w:rsidR="00211694" w:rsidRPr="00211694" w:rsidTr="009A2AE7">
        <w:trPr>
          <w:trHeight w:hRule="exact" w:val="4425"/>
          <w:jc w:val="center"/>
        </w:trPr>
        <w:tc>
          <w:tcPr>
            <w:tcW w:w="817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:rsidR="00FA5C55" w:rsidRPr="00211694" w:rsidRDefault="000435FD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Carbon fibers/Poly(trifluoroethyl methacrylate) composites synthesized under supercritical CO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Journal of Macromolecular Science, Part A: Pure and Applied Chemistry</w:t>
            </w:r>
          </w:p>
        </w:tc>
        <w:tc>
          <w:tcPr>
            <w:tcW w:w="1843" w:type="dxa"/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Li-Na Yao, Jian-Gang Chen（陈建刚）, Hai-Qing Wang, Zhong-Wen Liu（刘忠文）, Zhao-Tie Liu（刘昭铁）</w:t>
            </w:r>
          </w:p>
        </w:tc>
        <w:tc>
          <w:tcPr>
            <w:tcW w:w="1276" w:type="dxa"/>
            <w:vAlign w:val="center"/>
          </w:tcPr>
          <w:p w:rsidR="00FA5C55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2012, 49, 828–833 </w:t>
            </w:r>
          </w:p>
        </w:tc>
        <w:tc>
          <w:tcPr>
            <w:tcW w:w="1134" w:type="dxa"/>
            <w:vAlign w:val="center"/>
          </w:tcPr>
          <w:p w:rsidR="00FA5C55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2012年</w:t>
            </w:r>
          </w:p>
        </w:tc>
        <w:tc>
          <w:tcPr>
            <w:tcW w:w="1701" w:type="dxa"/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姚李娜</w:t>
            </w:r>
          </w:p>
        </w:tc>
      </w:tr>
      <w:tr w:rsidR="00211694" w:rsidRPr="00211694" w:rsidTr="009A2AE7">
        <w:trPr>
          <w:trHeight w:hRule="exact" w:val="4239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14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vAlign w:val="center"/>
          </w:tcPr>
          <w:p w:rsidR="00FA5C55" w:rsidRPr="00211694" w:rsidRDefault="000435FD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Perfectly alternating copolymerization of propylene oxide and CO</w:t>
            </w:r>
            <w:r w:rsidRPr="00211694">
              <w:rPr>
                <w:rFonts w:ascii="华文仿宋" w:eastAsia="华文仿宋" w:hAnsi="华文仿宋" w:cs="Times New Roman"/>
                <w:szCs w:val="21"/>
                <w:vertAlign w:val="subscript"/>
              </w:rPr>
              <w:t>2</w:t>
            </w:r>
            <w:r w:rsidRPr="00211694">
              <w:rPr>
                <w:rFonts w:ascii="华文仿宋" w:eastAsia="华文仿宋" w:hAnsi="华文仿宋" w:cs="Times New Roman"/>
                <w:szCs w:val="21"/>
              </w:rPr>
              <w:t xml:space="preserve"> over salenCo/salenCr complexes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Journal of Macromolecular Science</w:t>
            </w: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, </w:t>
            </w: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PAC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Ke Xu, Jian-Gang Chen（陈建刚）, Zhong-Wen Liu（刘忠文）, Zhao-Tie Liu（刘昭铁）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FA5C55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2014, 51, 589–597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A5C55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2014年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center"/>
          </w:tcPr>
          <w:p w:rsidR="00FA5C55" w:rsidRPr="00211694" w:rsidRDefault="000435FD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徐珂</w:t>
            </w:r>
          </w:p>
        </w:tc>
      </w:tr>
      <w:tr w:rsidR="00211694" w:rsidRPr="00211694" w:rsidTr="009A2AE7">
        <w:trPr>
          <w:trHeight w:hRule="exact" w:val="4421"/>
          <w:jc w:val="center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lastRenderedPageBreak/>
              <w:t>15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A5C55" w:rsidRPr="00211694" w:rsidRDefault="000435FD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Benzylated Modification and Dyeing of Ramie Fiber in Supercritical Carbon Dioxide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5C55" w:rsidRPr="00211694" w:rsidRDefault="00AE31E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i/>
                <w:sz w:val="21"/>
                <w:szCs w:val="21"/>
              </w:rPr>
              <w:t>Journal of Applied Polymer Science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A5C55" w:rsidRPr="00211694" w:rsidRDefault="00FA5C55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A5C55" w:rsidRPr="00211694" w:rsidRDefault="00AE31E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Zhao-Tie Liu（刘昭铁）, Zhifeng Sun, Zhong-Wen Liu（刘忠文）, Jian Lu, Heping Xiong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A5C55" w:rsidRPr="00211694" w:rsidRDefault="00981A9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 xml:space="preserve">2008, 107, 1872–1878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5C55" w:rsidRPr="00211694" w:rsidRDefault="00981A96" w:rsidP="009A2AE7">
            <w:pPr>
              <w:jc w:val="left"/>
              <w:rPr>
                <w:rFonts w:ascii="华文仿宋" w:eastAsia="华文仿宋" w:hAnsi="华文仿宋" w:cs="Times New Roman"/>
                <w:szCs w:val="21"/>
              </w:rPr>
            </w:pPr>
            <w:r w:rsidRPr="00211694">
              <w:rPr>
                <w:rFonts w:ascii="华文仿宋" w:eastAsia="华文仿宋" w:hAnsi="华文仿宋" w:cs="Times New Roman"/>
                <w:szCs w:val="21"/>
              </w:rPr>
              <w:t>2008年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5C55" w:rsidRPr="00211694" w:rsidRDefault="00AE31E6" w:rsidP="009A2AE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A5C55" w:rsidRPr="00211694" w:rsidRDefault="00AE31E6" w:rsidP="009A2AE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华文仿宋" w:eastAsia="华文仿宋" w:hAnsi="华文仿宋"/>
                <w:sz w:val="21"/>
                <w:szCs w:val="21"/>
              </w:rPr>
            </w:pPr>
            <w:r w:rsidRPr="00211694">
              <w:rPr>
                <w:rFonts w:ascii="华文仿宋" w:eastAsia="华文仿宋" w:hAnsi="华文仿宋"/>
                <w:sz w:val="21"/>
                <w:szCs w:val="21"/>
              </w:rPr>
              <w:t>刘昭铁</w:t>
            </w:r>
          </w:p>
        </w:tc>
      </w:tr>
    </w:tbl>
    <w:p w:rsidR="00A740A1" w:rsidRPr="00211694" w:rsidRDefault="00A740A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p w:rsidR="009A2AE7" w:rsidRPr="00211694" w:rsidRDefault="009A2AE7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  <w:sectPr w:rsidR="009A2AE7" w:rsidRPr="00211694" w:rsidSect="0026402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64021" w:rsidRPr="00211694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 w:rsidRPr="00211694">
        <w:rPr>
          <w:rFonts w:ascii="宋体" w:hAnsi="宋体" w:cs="Courier"/>
          <w:b/>
          <w:kern w:val="0"/>
          <w:sz w:val="28"/>
          <w:szCs w:val="28"/>
        </w:rPr>
        <w:lastRenderedPageBreak/>
        <w:t>主要知识产权</w:t>
      </w:r>
      <w:r w:rsidRPr="00211694">
        <w:rPr>
          <w:rFonts w:ascii="宋体" w:hAnsi="宋体" w:cs="Courier" w:hint="eastAsia"/>
          <w:b/>
          <w:kern w:val="0"/>
          <w:sz w:val="28"/>
          <w:szCs w:val="28"/>
        </w:rPr>
        <w:t>证明</w:t>
      </w:r>
      <w:r w:rsidRPr="00211694">
        <w:rPr>
          <w:rFonts w:ascii="宋体" w:hAnsi="宋体" w:cs="Courier"/>
          <w:b/>
          <w:kern w:val="0"/>
          <w:sz w:val="28"/>
          <w:szCs w:val="28"/>
        </w:rPr>
        <w:t>目录</w:t>
      </w:r>
      <w:r w:rsidRPr="00211694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211694">
        <w:rPr>
          <w:rFonts w:ascii="宋体" w:hAnsi="宋体" w:cs="Courier"/>
          <w:b/>
          <w:kern w:val="0"/>
          <w:sz w:val="28"/>
          <w:szCs w:val="28"/>
        </w:rPr>
        <w:t>限</w:t>
      </w:r>
      <w:r w:rsidRPr="00211694">
        <w:rPr>
          <w:rFonts w:ascii="宋体" w:hAnsi="宋体" w:cs="Courier" w:hint="eastAsia"/>
          <w:b/>
          <w:kern w:val="0"/>
          <w:sz w:val="28"/>
          <w:szCs w:val="28"/>
        </w:rPr>
        <w:t>10条）</w:t>
      </w:r>
    </w:p>
    <w:tbl>
      <w:tblPr>
        <w:tblW w:w="146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2835"/>
        <w:gridCol w:w="992"/>
        <w:gridCol w:w="1418"/>
        <w:gridCol w:w="1559"/>
        <w:gridCol w:w="1258"/>
        <w:gridCol w:w="1152"/>
        <w:gridCol w:w="2693"/>
        <w:gridCol w:w="1100"/>
      </w:tblGrid>
      <w:tr w:rsidR="00211694" w:rsidRPr="00211694" w:rsidTr="00186BFC">
        <w:trPr>
          <w:trHeight w:val="772"/>
          <w:jc w:val="center"/>
        </w:trPr>
        <w:tc>
          <w:tcPr>
            <w:tcW w:w="1602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知识产权类别</w:t>
            </w:r>
          </w:p>
        </w:tc>
        <w:tc>
          <w:tcPr>
            <w:tcW w:w="2835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知识产权具体名称</w:t>
            </w:r>
          </w:p>
        </w:tc>
        <w:tc>
          <w:tcPr>
            <w:tcW w:w="992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国家</w:t>
            </w:r>
          </w:p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（地区）</w:t>
            </w:r>
          </w:p>
        </w:tc>
        <w:tc>
          <w:tcPr>
            <w:tcW w:w="1418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授权号</w:t>
            </w:r>
          </w:p>
        </w:tc>
        <w:tc>
          <w:tcPr>
            <w:tcW w:w="1559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授权日期</w:t>
            </w:r>
          </w:p>
        </w:tc>
        <w:tc>
          <w:tcPr>
            <w:tcW w:w="1258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证书编号</w:t>
            </w:r>
          </w:p>
        </w:tc>
        <w:tc>
          <w:tcPr>
            <w:tcW w:w="1152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权</w:t>
            </w:r>
            <w:bookmarkStart w:id="2" w:name="_GoBack"/>
            <w:bookmarkEnd w:id="2"/>
            <w:r w:rsidRPr="00211694">
              <w:rPr>
                <w:rFonts w:ascii="Times New Roman" w:eastAsia="华文仿宋"/>
                <w:sz w:val="21"/>
                <w:szCs w:val="21"/>
              </w:rPr>
              <w:t>利人</w:t>
            </w:r>
          </w:p>
        </w:tc>
        <w:tc>
          <w:tcPr>
            <w:tcW w:w="2693" w:type="dxa"/>
            <w:vAlign w:val="center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发明人</w:t>
            </w:r>
          </w:p>
        </w:tc>
        <w:tc>
          <w:tcPr>
            <w:tcW w:w="1100" w:type="dxa"/>
          </w:tcPr>
          <w:p w:rsidR="00264021" w:rsidRPr="00211694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专利有效状态</w:t>
            </w:r>
          </w:p>
        </w:tc>
      </w:tr>
      <w:tr w:rsidR="00211694" w:rsidRPr="00211694" w:rsidTr="00186BFC">
        <w:trPr>
          <w:trHeight w:val="839"/>
          <w:jc w:val="center"/>
        </w:trPr>
        <w:tc>
          <w:tcPr>
            <w:tcW w:w="1602" w:type="dxa"/>
            <w:vAlign w:val="center"/>
          </w:tcPr>
          <w:p w:rsidR="00264021" w:rsidRPr="00211694" w:rsidRDefault="009C2F1C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264021" w:rsidRPr="00211694" w:rsidRDefault="00013640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在线监测超临界体系的高压原位红外光谱装置</w:t>
            </w:r>
          </w:p>
        </w:tc>
        <w:tc>
          <w:tcPr>
            <w:tcW w:w="992" w:type="dxa"/>
            <w:vAlign w:val="center"/>
          </w:tcPr>
          <w:p w:rsidR="00264021" w:rsidRPr="00211694" w:rsidRDefault="00013640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264021" w:rsidRPr="00211694" w:rsidRDefault="00013640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ZL201110255774.5</w:t>
            </w:r>
          </w:p>
        </w:tc>
        <w:tc>
          <w:tcPr>
            <w:tcW w:w="1559" w:type="dxa"/>
            <w:vAlign w:val="center"/>
          </w:tcPr>
          <w:p w:rsidR="00264021" w:rsidRPr="00211694" w:rsidRDefault="00013640" w:rsidP="00681055">
            <w:pPr>
              <w:tabs>
                <w:tab w:val="left" w:pos="426"/>
              </w:tabs>
              <w:spacing w:line="36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2013-12-25</w:t>
            </w:r>
          </w:p>
        </w:tc>
        <w:tc>
          <w:tcPr>
            <w:tcW w:w="1258" w:type="dxa"/>
            <w:vAlign w:val="center"/>
          </w:tcPr>
          <w:p w:rsidR="00264021" w:rsidRPr="00211694" w:rsidRDefault="00013640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1325971</w:t>
            </w:r>
          </w:p>
        </w:tc>
        <w:tc>
          <w:tcPr>
            <w:tcW w:w="1152" w:type="dxa"/>
            <w:vAlign w:val="center"/>
          </w:tcPr>
          <w:p w:rsidR="00264021" w:rsidRPr="00211694" w:rsidRDefault="00013640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264021" w:rsidRPr="00211694" w:rsidRDefault="00013640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刘昭铁，陈建刚，刘璇，刘忠文</w:t>
            </w:r>
          </w:p>
        </w:tc>
        <w:tc>
          <w:tcPr>
            <w:tcW w:w="1100" w:type="dxa"/>
            <w:vAlign w:val="center"/>
          </w:tcPr>
          <w:p w:rsidR="00264021" w:rsidRPr="00211694" w:rsidRDefault="00013640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kern w:val="0"/>
                <w:sz w:val="21"/>
                <w:szCs w:val="21"/>
              </w:rPr>
              <w:t>有效</w:t>
            </w:r>
          </w:p>
        </w:tc>
      </w:tr>
      <w:tr w:rsidR="00211694" w:rsidRPr="00211694" w:rsidTr="00186BFC">
        <w:trPr>
          <w:trHeight w:val="567"/>
          <w:jc w:val="center"/>
        </w:trPr>
        <w:tc>
          <w:tcPr>
            <w:tcW w:w="1602" w:type="dxa"/>
            <w:vAlign w:val="center"/>
          </w:tcPr>
          <w:p w:rsidR="00BA3857" w:rsidRPr="00211694" w:rsidRDefault="00BA3857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含氟螯合剂及其制备方法和应用</w:t>
            </w:r>
          </w:p>
        </w:tc>
        <w:tc>
          <w:tcPr>
            <w:tcW w:w="99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BA3857" w:rsidRPr="00211694" w:rsidRDefault="00BA3857" w:rsidP="007C02F3">
            <w:pPr>
              <w:tabs>
                <w:tab w:val="left" w:pos="426"/>
              </w:tabs>
              <w:spacing w:line="36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ZL201310740612.X</w:t>
            </w:r>
          </w:p>
        </w:tc>
        <w:tc>
          <w:tcPr>
            <w:tcW w:w="1559" w:type="dxa"/>
            <w:vAlign w:val="center"/>
          </w:tcPr>
          <w:p w:rsidR="00BA3857" w:rsidRPr="00211694" w:rsidRDefault="00BA3857" w:rsidP="00681055">
            <w:pPr>
              <w:tabs>
                <w:tab w:val="left" w:pos="426"/>
              </w:tabs>
              <w:spacing w:line="36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2015.12.09</w:t>
            </w:r>
          </w:p>
        </w:tc>
        <w:tc>
          <w:tcPr>
            <w:tcW w:w="125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1865991</w:t>
            </w:r>
          </w:p>
        </w:tc>
        <w:tc>
          <w:tcPr>
            <w:tcW w:w="115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陈建刚，刘昭铁，郭金龙，王宽，沈淑坤，刘忠文，江金强，郝郑平</w:t>
            </w:r>
          </w:p>
        </w:tc>
        <w:tc>
          <w:tcPr>
            <w:tcW w:w="1100" w:type="dxa"/>
            <w:vAlign w:val="center"/>
          </w:tcPr>
          <w:p w:rsidR="00BA3857" w:rsidRPr="00211694" w:rsidRDefault="00BA3857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kern w:val="0"/>
                <w:sz w:val="21"/>
                <w:szCs w:val="21"/>
              </w:rPr>
              <w:t>有效</w:t>
            </w:r>
          </w:p>
        </w:tc>
      </w:tr>
      <w:tr w:rsidR="00211694" w:rsidRPr="00211694" w:rsidTr="00186BFC">
        <w:trPr>
          <w:trHeight w:val="567"/>
          <w:jc w:val="center"/>
        </w:trPr>
        <w:tc>
          <w:tcPr>
            <w:tcW w:w="1602" w:type="dxa"/>
            <w:vAlign w:val="center"/>
          </w:tcPr>
          <w:p w:rsidR="00BA3857" w:rsidRPr="00211694" w:rsidRDefault="00BA3857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在线监测超临界体系的高压原位紫外可见近红外光谱装置</w:t>
            </w:r>
          </w:p>
        </w:tc>
        <w:tc>
          <w:tcPr>
            <w:tcW w:w="99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BA3857" w:rsidRPr="00211694" w:rsidRDefault="00BA3857" w:rsidP="007C02F3">
            <w:pPr>
              <w:tabs>
                <w:tab w:val="left" w:pos="426"/>
              </w:tabs>
              <w:spacing w:line="360" w:lineRule="exact"/>
              <w:rPr>
                <w:rFonts w:ascii="Times New Roman" w:eastAsia="华文仿宋" w:hAnsi="Times New Roman" w:cs="Times New Roman"/>
                <w:bCs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bCs/>
                <w:szCs w:val="21"/>
              </w:rPr>
              <w:t>ZL201310 752756.7</w:t>
            </w:r>
          </w:p>
        </w:tc>
        <w:tc>
          <w:tcPr>
            <w:tcW w:w="1559" w:type="dxa"/>
            <w:vAlign w:val="center"/>
          </w:tcPr>
          <w:p w:rsidR="00BA3857" w:rsidRPr="00211694" w:rsidRDefault="00BA3857" w:rsidP="00681055">
            <w:pPr>
              <w:tabs>
                <w:tab w:val="left" w:pos="426"/>
              </w:tabs>
              <w:spacing w:line="36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2016-08-17</w:t>
            </w:r>
          </w:p>
        </w:tc>
        <w:tc>
          <w:tcPr>
            <w:tcW w:w="125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2178820</w:t>
            </w:r>
          </w:p>
        </w:tc>
        <w:tc>
          <w:tcPr>
            <w:tcW w:w="115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陈建刚，王宽，刘昭铁，沈淑坤，周改改，刘忠文，江金强，宋丽萍</w:t>
            </w:r>
          </w:p>
        </w:tc>
        <w:tc>
          <w:tcPr>
            <w:tcW w:w="1100" w:type="dxa"/>
            <w:vAlign w:val="center"/>
          </w:tcPr>
          <w:p w:rsidR="00BA3857" w:rsidRPr="00211694" w:rsidRDefault="00BA3857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有效</w:t>
            </w:r>
          </w:p>
        </w:tc>
      </w:tr>
      <w:tr w:rsidR="00211694" w:rsidRPr="00211694" w:rsidTr="00186BFC">
        <w:trPr>
          <w:trHeight w:val="567"/>
          <w:jc w:val="center"/>
        </w:trPr>
        <w:tc>
          <w:tcPr>
            <w:tcW w:w="1602" w:type="dxa"/>
            <w:vAlign w:val="center"/>
          </w:tcPr>
          <w:p w:rsidR="00BA3857" w:rsidRPr="00211694" w:rsidRDefault="00BA3857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BA3857" w:rsidRPr="00211694" w:rsidRDefault="00BA3857" w:rsidP="007C02F3">
            <w:pPr>
              <w:tabs>
                <w:tab w:val="left" w:pos="426"/>
              </w:tabs>
              <w:spacing w:line="36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液态二氧化碳流体的连续供给装置</w:t>
            </w:r>
          </w:p>
        </w:tc>
        <w:tc>
          <w:tcPr>
            <w:tcW w:w="99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ZL201410140763.6</w:t>
            </w:r>
          </w:p>
        </w:tc>
        <w:tc>
          <w:tcPr>
            <w:tcW w:w="1559" w:type="dxa"/>
            <w:vAlign w:val="center"/>
          </w:tcPr>
          <w:p w:rsidR="00BA3857" w:rsidRPr="00211694" w:rsidRDefault="00BA3857" w:rsidP="00681055">
            <w:pPr>
              <w:tabs>
                <w:tab w:val="left" w:pos="426"/>
              </w:tabs>
              <w:spacing w:line="36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2016-08-17</w:t>
            </w:r>
          </w:p>
        </w:tc>
        <w:tc>
          <w:tcPr>
            <w:tcW w:w="125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2176204</w:t>
            </w:r>
          </w:p>
        </w:tc>
        <w:tc>
          <w:tcPr>
            <w:tcW w:w="115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陈建刚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张敏，刘昭铁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王明晞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沈淑坤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马全良，关红飞，刘忠文</w:t>
            </w:r>
          </w:p>
        </w:tc>
        <w:tc>
          <w:tcPr>
            <w:tcW w:w="1100" w:type="dxa"/>
            <w:vAlign w:val="center"/>
          </w:tcPr>
          <w:p w:rsidR="00BA3857" w:rsidRPr="00211694" w:rsidRDefault="00BA3857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kern w:val="0"/>
                <w:sz w:val="21"/>
                <w:szCs w:val="21"/>
              </w:rPr>
              <w:t>有效</w:t>
            </w:r>
          </w:p>
        </w:tc>
      </w:tr>
      <w:tr w:rsidR="00211694" w:rsidRPr="00211694" w:rsidTr="00186BFC">
        <w:trPr>
          <w:trHeight w:val="567"/>
          <w:jc w:val="center"/>
        </w:trPr>
        <w:tc>
          <w:tcPr>
            <w:tcW w:w="1602" w:type="dxa"/>
            <w:vAlign w:val="center"/>
          </w:tcPr>
          <w:p w:rsidR="00BA3857" w:rsidRPr="00211694" w:rsidRDefault="00BA3857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三硫代碳酸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-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二（五氟苄基）酯及其制备方法和应用</w:t>
            </w:r>
          </w:p>
        </w:tc>
        <w:tc>
          <w:tcPr>
            <w:tcW w:w="99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ZL201410497677.0</w:t>
            </w:r>
          </w:p>
        </w:tc>
        <w:tc>
          <w:tcPr>
            <w:tcW w:w="1559" w:type="dxa"/>
            <w:vAlign w:val="center"/>
          </w:tcPr>
          <w:p w:rsidR="00BA3857" w:rsidRPr="00211694" w:rsidRDefault="00BA3857" w:rsidP="00681055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2016-04-06</w:t>
            </w:r>
          </w:p>
        </w:tc>
        <w:tc>
          <w:tcPr>
            <w:tcW w:w="125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2011490</w:t>
            </w:r>
          </w:p>
        </w:tc>
        <w:tc>
          <w:tcPr>
            <w:tcW w:w="115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陈建刚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冯娴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刘昭铁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沈淑坤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刘忠文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江金强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郝郑平</w:t>
            </w:r>
          </w:p>
        </w:tc>
        <w:tc>
          <w:tcPr>
            <w:tcW w:w="1100" w:type="dxa"/>
            <w:vAlign w:val="center"/>
          </w:tcPr>
          <w:p w:rsidR="00BA3857" w:rsidRPr="00211694" w:rsidRDefault="00BA3857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有效</w:t>
            </w:r>
          </w:p>
        </w:tc>
      </w:tr>
      <w:tr w:rsidR="00211694" w:rsidRPr="00211694" w:rsidTr="00186BFC">
        <w:trPr>
          <w:trHeight w:val="567"/>
          <w:jc w:val="center"/>
        </w:trPr>
        <w:tc>
          <w:tcPr>
            <w:tcW w:w="1602" w:type="dxa"/>
            <w:vAlign w:val="center"/>
          </w:tcPr>
          <w:p w:rsidR="00BA3857" w:rsidRPr="00211694" w:rsidRDefault="00BA3857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基于硫脲配位端的含氟螯合剂及其制备方法和应用</w:t>
            </w:r>
          </w:p>
        </w:tc>
        <w:tc>
          <w:tcPr>
            <w:tcW w:w="99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ZL201510933003.5</w:t>
            </w:r>
          </w:p>
        </w:tc>
        <w:tc>
          <w:tcPr>
            <w:tcW w:w="1559" w:type="dxa"/>
            <w:vAlign w:val="center"/>
          </w:tcPr>
          <w:p w:rsidR="00BA3857" w:rsidRPr="00211694" w:rsidRDefault="00BA3857" w:rsidP="00681055">
            <w:pPr>
              <w:tabs>
                <w:tab w:val="left" w:pos="426"/>
              </w:tabs>
              <w:spacing w:line="360" w:lineRule="exact"/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 w:rsidRPr="00211694">
              <w:rPr>
                <w:rFonts w:ascii="Times New Roman" w:eastAsia="华文仿宋" w:hAnsi="Times New Roman" w:cs="Times New Roman"/>
                <w:szCs w:val="21"/>
              </w:rPr>
              <w:t>2017-07-11</w:t>
            </w:r>
          </w:p>
        </w:tc>
        <w:tc>
          <w:tcPr>
            <w:tcW w:w="125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2549704</w:t>
            </w:r>
          </w:p>
        </w:tc>
        <w:tc>
          <w:tcPr>
            <w:tcW w:w="115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郭金龙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陈建刚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刘昭铁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沈淑坤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刘忠文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,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郝郑平</w:t>
            </w:r>
          </w:p>
        </w:tc>
        <w:tc>
          <w:tcPr>
            <w:tcW w:w="1100" w:type="dxa"/>
            <w:vAlign w:val="center"/>
          </w:tcPr>
          <w:p w:rsidR="00BA3857" w:rsidRPr="00211694" w:rsidRDefault="00BA3857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有效</w:t>
            </w:r>
          </w:p>
        </w:tc>
      </w:tr>
      <w:tr w:rsidR="00BA3857" w:rsidRPr="00211694" w:rsidTr="00186BFC">
        <w:trPr>
          <w:trHeight w:val="567"/>
          <w:jc w:val="center"/>
        </w:trPr>
        <w:tc>
          <w:tcPr>
            <w:tcW w:w="1602" w:type="dxa"/>
            <w:vAlign w:val="center"/>
          </w:tcPr>
          <w:p w:rsidR="00BA3857" w:rsidRPr="00211694" w:rsidRDefault="00BA3857" w:rsidP="00DE5AAD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二硫代羧酸五氟苄基酯及其制备方法和应用</w:t>
            </w:r>
          </w:p>
        </w:tc>
        <w:tc>
          <w:tcPr>
            <w:tcW w:w="99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中国</w:t>
            </w:r>
          </w:p>
        </w:tc>
        <w:tc>
          <w:tcPr>
            <w:tcW w:w="141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ZL201510766660.5</w:t>
            </w:r>
          </w:p>
        </w:tc>
        <w:tc>
          <w:tcPr>
            <w:tcW w:w="1559" w:type="dxa"/>
            <w:vAlign w:val="center"/>
          </w:tcPr>
          <w:p w:rsidR="00BA3857" w:rsidRPr="00211694" w:rsidRDefault="00BA3857" w:rsidP="00681055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2017-10-20</w:t>
            </w:r>
          </w:p>
        </w:tc>
        <w:tc>
          <w:tcPr>
            <w:tcW w:w="1258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2662063</w:t>
            </w:r>
          </w:p>
        </w:tc>
        <w:tc>
          <w:tcPr>
            <w:tcW w:w="1152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2693" w:type="dxa"/>
            <w:vAlign w:val="center"/>
          </w:tcPr>
          <w:p w:rsidR="00BA3857" w:rsidRPr="00211694" w:rsidRDefault="00BA3857" w:rsidP="007C02F3">
            <w:pPr>
              <w:pStyle w:val="a8"/>
              <w:spacing w:line="240" w:lineRule="auto"/>
              <w:ind w:firstLineChars="0" w:firstLine="0"/>
              <w:rPr>
                <w:rFonts w:ascii="Times New Roman" w:eastAsia="华文仿宋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sz w:val="21"/>
                <w:szCs w:val="21"/>
              </w:rPr>
              <w:t>陈建刚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 xml:space="preserve">; 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王明晞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周改改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冯娴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石茹慧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刘昭铁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沈淑坤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;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 </w:t>
            </w:r>
            <w:r w:rsidRPr="00211694">
              <w:rPr>
                <w:rFonts w:ascii="Times New Roman" w:eastAsia="华文仿宋"/>
                <w:sz w:val="21"/>
                <w:szCs w:val="21"/>
              </w:rPr>
              <w:t>刘忠文</w:t>
            </w:r>
          </w:p>
        </w:tc>
        <w:tc>
          <w:tcPr>
            <w:tcW w:w="1100" w:type="dxa"/>
            <w:vAlign w:val="center"/>
          </w:tcPr>
          <w:p w:rsidR="00BA3857" w:rsidRPr="00211694" w:rsidRDefault="00BA3857" w:rsidP="00154954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华文仿宋"/>
                <w:kern w:val="0"/>
                <w:sz w:val="21"/>
                <w:szCs w:val="21"/>
              </w:rPr>
            </w:pPr>
            <w:r w:rsidRPr="00211694">
              <w:rPr>
                <w:rFonts w:ascii="Times New Roman" w:eastAsia="华文仿宋"/>
                <w:kern w:val="0"/>
                <w:sz w:val="21"/>
                <w:szCs w:val="21"/>
              </w:rPr>
              <w:t>有效</w:t>
            </w:r>
          </w:p>
        </w:tc>
      </w:tr>
    </w:tbl>
    <w:p w:rsidR="00A4766D" w:rsidRPr="00211694" w:rsidRDefault="00A4766D" w:rsidP="001938A0">
      <w:pPr>
        <w:rPr>
          <w:rFonts w:ascii="Times New Roman" w:eastAsia="华文仿宋" w:hAnsi="Times New Roman" w:cs="Times New Roman"/>
          <w:szCs w:val="21"/>
        </w:rPr>
      </w:pPr>
    </w:p>
    <w:sectPr w:rsidR="00A4766D" w:rsidRPr="00211694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EA1" w:rsidRDefault="000E7EA1" w:rsidP="001938A0">
      <w:r>
        <w:separator/>
      </w:r>
    </w:p>
  </w:endnote>
  <w:endnote w:type="continuationSeparator" w:id="0">
    <w:p w:rsidR="000E7EA1" w:rsidRDefault="000E7EA1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EA1" w:rsidRDefault="000E7EA1" w:rsidP="001938A0">
      <w:r>
        <w:separator/>
      </w:r>
    </w:p>
  </w:footnote>
  <w:footnote w:type="continuationSeparator" w:id="0">
    <w:p w:rsidR="000E7EA1" w:rsidRDefault="000E7EA1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13640"/>
    <w:rsid w:val="00022B89"/>
    <w:rsid w:val="0003049D"/>
    <w:rsid w:val="0003111C"/>
    <w:rsid w:val="00036E40"/>
    <w:rsid w:val="000435FD"/>
    <w:rsid w:val="000826FA"/>
    <w:rsid w:val="00092E93"/>
    <w:rsid w:val="000961C6"/>
    <w:rsid w:val="000A25AF"/>
    <w:rsid w:val="000D2988"/>
    <w:rsid w:val="000E7EA1"/>
    <w:rsid w:val="00100D9F"/>
    <w:rsid w:val="00120AC0"/>
    <w:rsid w:val="00147259"/>
    <w:rsid w:val="00154954"/>
    <w:rsid w:val="0016134A"/>
    <w:rsid w:val="00174586"/>
    <w:rsid w:val="00186BFC"/>
    <w:rsid w:val="001938A0"/>
    <w:rsid w:val="001D2B65"/>
    <w:rsid w:val="001E4758"/>
    <w:rsid w:val="00205F09"/>
    <w:rsid w:val="00211694"/>
    <w:rsid w:val="00241CCF"/>
    <w:rsid w:val="00264021"/>
    <w:rsid w:val="00271C7E"/>
    <w:rsid w:val="00272163"/>
    <w:rsid w:val="002960DE"/>
    <w:rsid w:val="002A1496"/>
    <w:rsid w:val="002A62C6"/>
    <w:rsid w:val="002F7C80"/>
    <w:rsid w:val="00301B88"/>
    <w:rsid w:val="00331517"/>
    <w:rsid w:val="00356A7D"/>
    <w:rsid w:val="004240D5"/>
    <w:rsid w:val="00426250"/>
    <w:rsid w:val="00435994"/>
    <w:rsid w:val="004456D8"/>
    <w:rsid w:val="00460A50"/>
    <w:rsid w:val="004636D3"/>
    <w:rsid w:val="004810D6"/>
    <w:rsid w:val="00496DE2"/>
    <w:rsid w:val="004A2073"/>
    <w:rsid w:val="004B77F9"/>
    <w:rsid w:val="004E575E"/>
    <w:rsid w:val="00502663"/>
    <w:rsid w:val="0052039B"/>
    <w:rsid w:val="00522CC5"/>
    <w:rsid w:val="00523FD0"/>
    <w:rsid w:val="00551962"/>
    <w:rsid w:val="005743A1"/>
    <w:rsid w:val="005B41C6"/>
    <w:rsid w:val="005D23B5"/>
    <w:rsid w:val="005E5608"/>
    <w:rsid w:val="00601F43"/>
    <w:rsid w:val="00660F84"/>
    <w:rsid w:val="00666BD5"/>
    <w:rsid w:val="00671AA2"/>
    <w:rsid w:val="0067692D"/>
    <w:rsid w:val="00681055"/>
    <w:rsid w:val="006A19E1"/>
    <w:rsid w:val="006F0F95"/>
    <w:rsid w:val="006F38EE"/>
    <w:rsid w:val="00763F81"/>
    <w:rsid w:val="0077252A"/>
    <w:rsid w:val="00776097"/>
    <w:rsid w:val="00776E5B"/>
    <w:rsid w:val="007A0F96"/>
    <w:rsid w:val="007C02F3"/>
    <w:rsid w:val="007C2DBA"/>
    <w:rsid w:val="007D039F"/>
    <w:rsid w:val="00801FF9"/>
    <w:rsid w:val="00803A24"/>
    <w:rsid w:val="00837B2F"/>
    <w:rsid w:val="00881D3E"/>
    <w:rsid w:val="008D5C58"/>
    <w:rsid w:val="009122EC"/>
    <w:rsid w:val="0094635B"/>
    <w:rsid w:val="009569E9"/>
    <w:rsid w:val="00981A96"/>
    <w:rsid w:val="009A2AE7"/>
    <w:rsid w:val="009C2F1C"/>
    <w:rsid w:val="00A4766D"/>
    <w:rsid w:val="00A56053"/>
    <w:rsid w:val="00A721F7"/>
    <w:rsid w:val="00A740A1"/>
    <w:rsid w:val="00AA6910"/>
    <w:rsid w:val="00AD7942"/>
    <w:rsid w:val="00AE31E6"/>
    <w:rsid w:val="00AE3565"/>
    <w:rsid w:val="00AE3D4A"/>
    <w:rsid w:val="00B0063F"/>
    <w:rsid w:val="00B361E3"/>
    <w:rsid w:val="00B3635A"/>
    <w:rsid w:val="00B43A5A"/>
    <w:rsid w:val="00B72D60"/>
    <w:rsid w:val="00B85B21"/>
    <w:rsid w:val="00BA3857"/>
    <w:rsid w:val="00BB7198"/>
    <w:rsid w:val="00BD1632"/>
    <w:rsid w:val="00BD687A"/>
    <w:rsid w:val="00BF05B3"/>
    <w:rsid w:val="00BF50F3"/>
    <w:rsid w:val="00C958A8"/>
    <w:rsid w:val="00C97478"/>
    <w:rsid w:val="00CC0A4C"/>
    <w:rsid w:val="00CC21F2"/>
    <w:rsid w:val="00CC4838"/>
    <w:rsid w:val="00CF3DE8"/>
    <w:rsid w:val="00CF6225"/>
    <w:rsid w:val="00D202FF"/>
    <w:rsid w:val="00DE5279"/>
    <w:rsid w:val="00DE5AAD"/>
    <w:rsid w:val="00DF41BA"/>
    <w:rsid w:val="00DF5562"/>
    <w:rsid w:val="00E04C49"/>
    <w:rsid w:val="00E1266C"/>
    <w:rsid w:val="00E80BB5"/>
    <w:rsid w:val="00E8469F"/>
    <w:rsid w:val="00E936FD"/>
    <w:rsid w:val="00EE5F15"/>
    <w:rsid w:val="00F4474E"/>
    <w:rsid w:val="00F569D6"/>
    <w:rsid w:val="00F73610"/>
    <w:rsid w:val="00F843B8"/>
    <w:rsid w:val="00FA5C55"/>
    <w:rsid w:val="00FC1BAE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59466D-B6E5-46A9-A7E5-3598521F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8A0"/>
    <w:rPr>
      <w:sz w:val="18"/>
      <w:szCs w:val="18"/>
    </w:rPr>
  </w:style>
  <w:style w:type="character" w:styleId="a7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8">
    <w:name w:val="Plain Text"/>
    <w:basedOn w:val="a"/>
    <w:link w:val="a9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9">
    <w:name w:val="纯文本 字符"/>
    <w:basedOn w:val="a0"/>
    <w:link w:val="a8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12992-7120-4F7F-95CA-5286F708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16</Pages>
  <Words>950</Words>
  <Characters>5416</Characters>
  <Application>Microsoft Office Word</Application>
  <DocSecurity>0</DocSecurity>
  <Lines>45</Lines>
  <Paragraphs>12</Paragraphs>
  <ScaleCrop>false</ScaleCrop>
  <Company>中国石油大学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71</cp:revision>
  <dcterms:created xsi:type="dcterms:W3CDTF">2018-11-01T19:19:00Z</dcterms:created>
  <dcterms:modified xsi:type="dcterms:W3CDTF">2018-11-07T07:17:00Z</dcterms:modified>
</cp:coreProperties>
</file>