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1E3" w:rsidRPr="009F19B4" w:rsidRDefault="007071E3" w:rsidP="009F19B4">
      <w:pPr>
        <w:widowControl/>
        <w:shd w:val="clear" w:color="auto" w:fill="FFFFFF"/>
        <w:spacing w:line="560" w:lineRule="exact"/>
        <w:jc w:val="center"/>
        <w:rPr>
          <w:rFonts w:ascii="方正小标宋简体" w:eastAsia="方正小标宋简体" w:hAnsi="微软雅黑" w:cs="宋体"/>
          <w:bCs/>
          <w:color w:val="000000" w:themeColor="text1"/>
          <w:kern w:val="0"/>
          <w:sz w:val="44"/>
          <w:szCs w:val="44"/>
        </w:rPr>
      </w:pPr>
      <w:r w:rsidRPr="007071E3">
        <w:rPr>
          <w:rFonts w:ascii="方正小标宋简体" w:eastAsia="方正小标宋简体" w:hAnsi="微软雅黑" w:cs="宋体" w:hint="eastAsia"/>
          <w:bCs/>
          <w:color w:val="000000" w:themeColor="text1"/>
          <w:kern w:val="0"/>
          <w:sz w:val="44"/>
          <w:szCs w:val="44"/>
        </w:rPr>
        <w:t>高等学校预防与处理学术不端行为办法</w:t>
      </w:r>
    </w:p>
    <w:p w:rsidR="009F19B4" w:rsidRPr="00103747" w:rsidRDefault="009F19B4" w:rsidP="009F19B4">
      <w:pPr>
        <w:widowControl/>
        <w:shd w:val="clear" w:color="auto" w:fill="FFFFFF"/>
        <w:spacing w:line="560" w:lineRule="exact"/>
        <w:jc w:val="center"/>
        <w:rPr>
          <w:rFonts w:ascii="仿宋" w:eastAsia="仿宋" w:hAnsi="仿宋" w:cs="宋体"/>
          <w:b/>
          <w:bCs/>
          <w:color w:val="000000" w:themeColor="text1"/>
          <w:kern w:val="0"/>
          <w:sz w:val="28"/>
          <w:szCs w:val="28"/>
        </w:rPr>
      </w:pPr>
      <w:r w:rsidRPr="00103747">
        <w:rPr>
          <w:rFonts w:ascii="仿宋" w:eastAsia="仿宋" w:hAnsi="仿宋" w:cs="宋体" w:hint="eastAsia"/>
          <w:b/>
          <w:bCs/>
          <w:color w:val="000000" w:themeColor="text1"/>
          <w:kern w:val="0"/>
          <w:sz w:val="28"/>
          <w:szCs w:val="28"/>
        </w:rPr>
        <w:t>（中华人民共和国教育部令第40号）</w:t>
      </w:r>
    </w:p>
    <w:p w:rsidR="009F19B4" w:rsidRPr="009F19B4" w:rsidRDefault="009F19B4" w:rsidP="009F19B4">
      <w:pPr>
        <w:widowControl/>
        <w:shd w:val="clear" w:color="auto" w:fill="FFFFFF"/>
        <w:spacing w:line="560" w:lineRule="exact"/>
        <w:jc w:val="center"/>
        <w:rPr>
          <w:rFonts w:ascii="仿宋_GB2312" w:eastAsia="仿宋_GB2312" w:hAnsi="微软雅黑" w:cs="宋体"/>
          <w:b/>
          <w:bCs/>
          <w:color w:val="000000" w:themeColor="text1"/>
          <w:kern w:val="0"/>
          <w:sz w:val="32"/>
          <w:szCs w:val="32"/>
        </w:rPr>
      </w:pPr>
    </w:p>
    <w:p w:rsidR="007071E3" w:rsidRPr="007071E3" w:rsidRDefault="007071E3" w:rsidP="009F19B4">
      <w:pPr>
        <w:widowControl/>
        <w:shd w:val="clear" w:color="auto" w:fill="FFFFFF"/>
        <w:spacing w:line="560" w:lineRule="exact"/>
        <w:jc w:val="center"/>
        <w:rPr>
          <w:rFonts w:ascii="仿宋" w:eastAsia="仿宋" w:hAnsi="仿宋" w:cs="宋体"/>
          <w:color w:val="000000" w:themeColor="text1"/>
          <w:kern w:val="0"/>
          <w:sz w:val="32"/>
          <w:szCs w:val="32"/>
        </w:rPr>
      </w:pPr>
      <w:r w:rsidRPr="007071E3">
        <w:rPr>
          <w:rFonts w:ascii="仿宋" w:eastAsia="仿宋" w:hAnsi="仿宋" w:cs="宋体" w:hint="eastAsia"/>
          <w:b/>
          <w:bCs/>
          <w:color w:val="000000" w:themeColor="text1"/>
          <w:kern w:val="0"/>
          <w:sz w:val="32"/>
          <w:szCs w:val="32"/>
        </w:rPr>
        <w:t>第一章</w:t>
      </w:r>
      <w:r w:rsidRPr="009F19B4">
        <w:rPr>
          <w:rFonts w:ascii="仿宋" w:eastAsia="仿宋" w:hAnsi="仿宋" w:cs="宋体" w:hint="eastAsia"/>
          <w:b/>
          <w:bCs/>
          <w:color w:val="000000" w:themeColor="text1"/>
          <w:kern w:val="0"/>
          <w:sz w:val="32"/>
          <w:szCs w:val="32"/>
        </w:rPr>
        <w:t xml:space="preserve">  </w:t>
      </w:r>
      <w:r w:rsidRPr="007071E3">
        <w:rPr>
          <w:rFonts w:ascii="仿宋" w:eastAsia="仿宋" w:hAnsi="仿宋" w:cs="宋体" w:hint="eastAsia"/>
          <w:b/>
          <w:bCs/>
          <w:color w:val="000000" w:themeColor="text1"/>
          <w:kern w:val="0"/>
          <w:sz w:val="32"/>
          <w:szCs w:val="32"/>
        </w:rPr>
        <w:t>总则</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第一条</w:t>
      </w:r>
      <w:r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为有效预防和严肃查处高等学校发生的学术不端行为，维护学术诚信</w:t>
      </w:r>
      <w:bookmarkStart w:id="0" w:name="_GoBack"/>
      <w:bookmarkEnd w:id="0"/>
      <w:r w:rsidRPr="007071E3">
        <w:rPr>
          <w:rFonts w:ascii="仿宋" w:eastAsia="仿宋" w:hAnsi="仿宋" w:cs="宋体" w:hint="eastAsia"/>
          <w:color w:val="000000" w:themeColor="text1"/>
          <w:kern w:val="0"/>
          <w:sz w:val="32"/>
          <w:szCs w:val="32"/>
        </w:rPr>
        <w:t>，促进学术创新和发展，根据《中华人民共和国高等教育法》《中华人民共和国科学技术进步法》《中华人民共和国学位条例》等法律法规，制定本办法。</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第二条</w:t>
      </w:r>
      <w:r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本办法所称学术不端行为是指高等学校及其教学科研人员、管理人员和学生，在科学研究及相关活动中发生的违反公认的学术准则、违背学术诚信的行为。</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第三条</w:t>
      </w:r>
      <w:r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高等学校预防与处理学术不端行为应坚持预防为主、教育与惩戒结合的原则。</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第四条</w:t>
      </w:r>
      <w:r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第五条</w:t>
      </w:r>
      <w:r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lastRenderedPageBreak/>
        <w:t>高等学校应当充分发挥学术委员会在学风建设方面的作用，支持和保障学术委员会依法履行职责，调查、认定学术不端行为。</w:t>
      </w:r>
    </w:p>
    <w:p w:rsidR="007071E3" w:rsidRPr="007071E3" w:rsidRDefault="007071E3" w:rsidP="009F19B4">
      <w:pPr>
        <w:widowControl/>
        <w:shd w:val="clear" w:color="auto" w:fill="FFFFFF"/>
        <w:spacing w:line="560" w:lineRule="exact"/>
        <w:jc w:val="center"/>
        <w:rPr>
          <w:rFonts w:ascii="仿宋" w:eastAsia="仿宋" w:hAnsi="仿宋" w:cs="宋体"/>
          <w:color w:val="000000" w:themeColor="text1"/>
          <w:kern w:val="0"/>
          <w:sz w:val="32"/>
          <w:szCs w:val="32"/>
        </w:rPr>
      </w:pPr>
      <w:r w:rsidRPr="007071E3">
        <w:rPr>
          <w:rFonts w:ascii="仿宋" w:eastAsia="仿宋" w:hAnsi="仿宋" w:cs="宋体" w:hint="eastAsia"/>
          <w:b/>
          <w:bCs/>
          <w:color w:val="000000" w:themeColor="text1"/>
          <w:kern w:val="0"/>
          <w:sz w:val="32"/>
          <w:szCs w:val="32"/>
        </w:rPr>
        <w:t>第二章</w:t>
      </w:r>
      <w:r w:rsidRPr="009F19B4">
        <w:rPr>
          <w:rFonts w:ascii="仿宋" w:eastAsia="仿宋" w:hAnsi="仿宋" w:cs="宋体" w:hint="eastAsia"/>
          <w:b/>
          <w:bCs/>
          <w:color w:val="000000" w:themeColor="text1"/>
          <w:kern w:val="0"/>
          <w:sz w:val="32"/>
          <w:szCs w:val="32"/>
        </w:rPr>
        <w:t xml:space="preserve">  </w:t>
      </w:r>
      <w:r w:rsidRPr="007071E3">
        <w:rPr>
          <w:rFonts w:ascii="仿宋" w:eastAsia="仿宋" w:hAnsi="仿宋" w:cs="宋体" w:hint="eastAsia"/>
          <w:b/>
          <w:bCs/>
          <w:color w:val="000000" w:themeColor="text1"/>
          <w:kern w:val="0"/>
          <w:sz w:val="32"/>
          <w:szCs w:val="32"/>
        </w:rPr>
        <w:t>教育与预防</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第六条</w:t>
      </w:r>
      <w:r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高等学校应当完善学术治理体系，建立科学公正的学术评价和学术发展制度，营造鼓励创新、宽容失败、不骄不躁、风清气正的学术环境。</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高等学校教学科研人员、管理人员、学生在科研活动中应当遵循实事求是的科学精神和严谨认真的治学态度，恪守学术诚信，遵循学术准则，尊重和保护他人知识产权等合法权益。</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第七条</w:t>
      </w:r>
      <w:r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高等学校应当将学术规范和学术诚信教育，作为教师培训和学生教育的必要内容，以多种形式开展教育、培训。</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教师对其指导的学生应当进行学术规范、学术诚信教育和指导，对学生公开发表论文、研究和撰写学位论文是否符合学术规范、学术诚信要求，进行必要的检查与审核。</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第八条</w:t>
      </w:r>
      <w:r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高等学校应当利用信息技术等手段，建立对学术成果、学位论文所涉及内容的知识产权查询制度，健全学术规范监督机制。</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第九条</w:t>
      </w:r>
      <w:r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高等学校应当建立健全科研管理制度，在合理期限内保存研究的原始数据和资料，保证科研档案和数据的真实性、完整性。</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lastRenderedPageBreak/>
        <w:t>高等学校应当完善科研项目评审、学术成果鉴定程序，结合学科特点，对非涉密的科研项目申报材料、学术成果的基本信息以适当方式进行公开。</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第十条</w:t>
      </w:r>
      <w:r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高等学校应当遵循学术研究规律，建立科学的学术水平考核评价标准、办法，引导教学科研人员和学生潜心研究，形成具有创新性、独创性的研究成果。</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第十一条</w:t>
      </w:r>
      <w:r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高等学校应当建立教学科研人员学术诚信记录，在年度考核、职称评定、岗位聘用、课题立项、人才计划、评优奖励中强化学术诚信考核。</w:t>
      </w:r>
    </w:p>
    <w:p w:rsidR="007071E3" w:rsidRPr="007071E3" w:rsidRDefault="007071E3" w:rsidP="009F19B4">
      <w:pPr>
        <w:widowControl/>
        <w:shd w:val="clear" w:color="auto" w:fill="FFFFFF"/>
        <w:spacing w:line="560" w:lineRule="exact"/>
        <w:jc w:val="center"/>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b/>
          <w:bCs/>
          <w:color w:val="000000" w:themeColor="text1"/>
          <w:kern w:val="0"/>
          <w:sz w:val="32"/>
          <w:szCs w:val="32"/>
        </w:rPr>
        <w:t>第三章　受理与调查</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第十二条</w:t>
      </w:r>
      <w:r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第十三条</w:t>
      </w:r>
      <w:r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对学术不端行为的举报，一般应当以书面方式实名提出，并符合下列条件：</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（一）有明确的举报对象；</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（二）有实施学术不端行为的事实；</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（三）有客观的证据材料或者查证线索。</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以匿名方式举报，但事实清楚、证据充分或者线索明确的，高等学校应当视情况予以受理。</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lastRenderedPageBreak/>
        <w:t>第十四条</w:t>
      </w:r>
      <w:r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高等学校对媒体公开报道、其他学术机构或者社会组织主动披露的涉及本校人员的学术不端行为，应当依据职权，主动进行调查处理。</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第十五条</w:t>
      </w:r>
      <w:r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高等学校受理机构认为举报材料符合条件的，应当及时作出受理决定，并通知举报人。不予受理的，应当书面说明理由。</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第十六条</w:t>
      </w:r>
      <w:r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学术不端行为举报受理后，应当交由学校学术委员会按照相关程序组织开展调查。</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学术委员会可委托有关专家就举报内容的合理性、调查的可能性等进行初步审查，并作出是否进入正式调查的决定。</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决定不进入正式调查的，应当告知举报人。举报人如有新的证据，可以提出异议。异议成立的，应当进入正式调查。</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第十七条</w:t>
      </w:r>
      <w:r w:rsid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高等学校学术委员会决定进入正式调查的，应当通知被举报人。</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被调查行为涉及资助项目的，可以同时通知项目资助方。</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第十八条</w:t>
      </w:r>
      <w:r w:rsidR="009F19B4"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高等学校学术委员会应当组成调查组，负责对被举报行为进行调查；但对事实清楚、证据确凿、情节简单的被举报行为，也可以采用简易调查程序，具体办法由学术委员会确定。</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lastRenderedPageBreak/>
        <w:t>调查组应当不少于３人，必要时应当包括学校纪检、监察机构指派的工作人员，可以邀请同行专家参与调查或者以咨询等方式提供学术判断。</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被调查行为涉及资助项目的，可以邀请项目资助方委派相关专业人员参与调查组。</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第十九条</w:t>
      </w:r>
      <w:r w:rsidR="009F19B4"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调查组的组成人员与举报人或者被举报人有合作研究、亲属或者导师学生等直接利害关系的，应当回避。</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第二十条</w:t>
      </w:r>
      <w:r w:rsidR="009F19B4"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调查可通过查询资料、现场查看、实验检验、询问证人、询问举报人和被举报人等方式进行。调查组认为有必要的，可以委托无利害关系的专家或者第三方专业机构就有关事项进行独立调查或者验证。</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第二十一条</w:t>
      </w:r>
      <w:r w:rsidR="009F19B4"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调查组在调查过程中，应当认真听取被举报人的陈述、申辩，对有关事实、理由和证据进行核实；认为必要的，可以采取听证方式。</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第二十二条</w:t>
      </w:r>
      <w:r w:rsidR="009F19B4"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有关单位和个人应当为调查组开展工作提供必要的便利和协助。</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举报人、被举报人、证人及其他有关人员应当如实回答询问，配合调查，提供相关证据材料，不得隐瞒或者提供虚假信息。</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第二十三条</w:t>
      </w:r>
      <w:r w:rsidR="009F19B4"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调查过程中，出现知识产权等争议引发的法律纠纷的，且该争议可能影响行为定性的，应当中止调查，待争议解决后重启调查。</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lastRenderedPageBreak/>
        <w:t>第二十四条</w:t>
      </w:r>
      <w:r w:rsidR="009F19B4"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调查组应当在查清事实的基础上形成调查报告。调查报告应当包括学术不端行为责任人的确认、调查过程、事实认定及理由、调查结论等。</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学术不端行为由多人集体做出的，调查报告中应当区别各责任人在行为中所发挥的作用。</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第二十五条</w:t>
      </w:r>
      <w:r w:rsidR="009F19B4"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接触举报材料和参与调查处理的人员，不得向无关人员透露举报人、被举报人个人信息及调查情况。</w:t>
      </w:r>
    </w:p>
    <w:p w:rsidR="007071E3" w:rsidRPr="007071E3" w:rsidRDefault="007071E3" w:rsidP="009F19B4">
      <w:pPr>
        <w:widowControl/>
        <w:shd w:val="clear" w:color="auto" w:fill="FFFFFF"/>
        <w:spacing w:line="560" w:lineRule="exact"/>
        <w:jc w:val="center"/>
        <w:rPr>
          <w:rFonts w:ascii="仿宋" w:eastAsia="仿宋" w:hAnsi="仿宋" w:cs="宋体"/>
          <w:color w:val="000000" w:themeColor="text1"/>
          <w:kern w:val="0"/>
          <w:sz w:val="32"/>
          <w:szCs w:val="32"/>
        </w:rPr>
      </w:pPr>
      <w:r w:rsidRPr="007071E3">
        <w:rPr>
          <w:rFonts w:ascii="仿宋" w:eastAsia="仿宋" w:hAnsi="仿宋" w:cs="宋体" w:hint="eastAsia"/>
          <w:b/>
          <w:bCs/>
          <w:color w:val="000000" w:themeColor="text1"/>
          <w:kern w:val="0"/>
          <w:sz w:val="32"/>
          <w:szCs w:val="32"/>
        </w:rPr>
        <w:t>第四章</w:t>
      </w:r>
      <w:r w:rsidR="009F19B4" w:rsidRPr="009F19B4">
        <w:rPr>
          <w:rFonts w:ascii="仿宋" w:eastAsia="仿宋" w:hAnsi="仿宋" w:cs="宋体" w:hint="eastAsia"/>
          <w:b/>
          <w:bCs/>
          <w:color w:val="000000" w:themeColor="text1"/>
          <w:kern w:val="0"/>
          <w:sz w:val="32"/>
          <w:szCs w:val="32"/>
        </w:rPr>
        <w:t xml:space="preserve">  </w:t>
      </w:r>
      <w:r w:rsidRPr="007071E3">
        <w:rPr>
          <w:rFonts w:ascii="仿宋" w:eastAsia="仿宋" w:hAnsi="仿宋" w:cs="宋体" w:hint="eastAsia"/>
          <w:b/>
          <w:bCs/>
          <w:color w:val="000000" w:themeColor="text1"/>
          <w:kern w:val="0"/>
          <w:sz w:val="32"/>
          <w:szCs w:val="32"/>
        </w:rPr>
        <w:t>认定</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第二十六条</w:t>
      </w:r>
      <w:r w:rsidR="009F19B4"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高等学校学术委员会应当对调查组提交的调查报告进行审查；必要的，应当听取调查组的汇报。</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学术委员会可以召开全体会议或者授权专门委员会对被调查行为是否构成学术不端行为以及行为的性质、情节等作出认定结论，并依职权作出处理或建议学校作出相应处理。</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第二十七条</w:t>
      </w:r>
      <w:r w:rsidR="009F19B4"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经调查，确认被举报人在科学研究及相关活动中有下列行为之一的，应当认定为构成学术不端行为：</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（一）剽窃、抄袭、侵占他人学术成果；</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（二）篡改他人研究成果；</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（三）伪造科研数据、资料、文献、注释，或者捏造事实、编造虚假研究成果；</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（四）未参加研究或创作而在研究成果、学术论文上署名，未经他人许可而不当使用他人署名，虚构合作者共</w:t>
      </w:r>
      <w:r w:rsidRPr="007071E3">
        <w:rPr>
          <w:rFonts w:ascii="仿宋" w:eastAsia="仿宋" w:hAnsi="仿宋" w:cs="宋体" w:hint="eastAsia"/>
          <w:color w:val="000000" w:themeColor="text1"/>
          <w:kern w:val="0"/>
          <w:sz w:val="32"/>
          <w:szCs w:val="32"/>
        </w:rPr>
        <w:lastRenderedPageBreak/>
        <w:t>同署名，或者多人共同完成研究而在成果中未注明他人工作、贡献；</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（五）在申报课题、成果、奖励和职务评审评定、申请学位等过程中提供虚假学术信息；</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（六）买卖论文、由他人代写或者为他人代写论文；</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（七）其他根据高等学校或者有关学术组织、相关科研管理机构制定的规则，属于学术不端的行为。</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第二十八条</w:t>
      </w:r>
      <w:r w:rsid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有学术不端行为且有下列情形之一的，应当认定为情节严重：</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（一）造成恶劣影响的；</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（二）存在利益输送或者利益交换的；</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（三）对举报人进行打击报复的；</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（四）有组织实施学术不端行为的；</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（五）多次实施学术不端行为的；</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（六）其他造成严重后果或者恶劣影响的。</w:t>
      </w:r>
    </w:p>
    <w:p w:rsidR="007071E3" w:rsidRPr="007071E3" w:rsidRDefault="007071E3" w:rsidP="009F19B4">
      <w:pPr>
        <w:widowControl/>
        <w:shd w:val="clear" w:color="auto" w:fill="FFFFFF"/>
        <w:spacing w:line="560" w:lineRule="exact"/>
        <w:jc w:val="center"/>
        <w:rPr>
          <w:rFonts w:ascii="仿宋" w:eastAsia="仿宋" w:hAnsi="仿宋" w:cs="宋体"/>
          <w:color w:val="000000" w:themeColor="text1"/>
          <w:kern w:val="0"/>
          <w:sz w:val="32"/>
          <w:szCs w:val="32"/>
        </w:rPr>
      </w:pPr>
      <w:r w:rsidRPr="007071E3">
        <w:rPr>
          <w:rFonts w:ascii="仿宋" w:eastAsia="仿宋" w:hAnsi="仿宋" w:cs="宋体" w:hint="eastAsia"/>
          <w:b/>
          <w:bCs/>
          <w:color w:val="000000" w:themeColor="text1"/>
          <w:kern w:val="0"/>
          <w:sz w:val="32"/>
          <w:szCs w:val="32"/>
        </w:rPr>
        <w:t>第五章</w:t>
      </w:r>
      <w:r w:rsidR="009F19B4" w:rsidRPr="009F19B4">
        <w:rPr>
          <w:rFonts w:ascii="仿宋" w:eastAsia="仿宋" w:hAnsi="仿宋" w:cs="宋体" w:hint="eastAsia"/>
          <w:b/>
          <w:bCs/>
          <w:color w:val="000000" w:themeColor="text1"/>
          <w:kern w:val="0"/>
          <w:sz w:val="32"/>
          <w:szCs w:val="32"/>
        </w:rPr>
        <w:t xml:space="preserve">  </w:t>
      </w:r>
      <w:r w:rsidRPr="007071E3">
        <w:rPr>
          <w:rFonts w:ascii="仿宋" w:eastAsia="仿宋" w:hAnsi="仿宋" w:cs="宋体" w:hint="eastAsia"/>
          <w:b/>
          <w:bCs/>
          <w:color w:val="000000" w:themeColor="text1"/>
          <w:kern w:val="0"/>
          <w:sz w:val="32"/>
          <w:szCs w:val="32"/>
        </w:rPr>
        <w:t>处理</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第二十九条</w:t>
      </w:r>
      <w:r w:rsid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高等学校应当根据学术委员会的认定结论和处理建议，结合行为性质和情节轻重，依职权和规定程序对学术不端行为责任人作出如下处理：</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（一）通报批评；</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（二）终止或者撤销相关的科研项目，并在一定期限内取消申请资格；</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（三）撤销学术奖励或者荣誉称号；</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（四）辞退或解聘；</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lastRenderedPageBreak/>
        <w:t>（五）法律、法规及规章规定的其他处理措施。</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同时，可以依照有关规定，给予警告、记过、降低岗位等级或者撤职、开除等处分。</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学术不端行为责任人获得有关部门、机构设立的科研项目、学术奖励或者荣誉称号等利益的，学校应当同时向有关主管部门提出处理建议。</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学生有学术不端行为的，还应当按照学生管理的相关规定，给予相应的学籍处分。</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学术不端行为与获得学位有直接关联的，由学位授予单位作暂缓授予学位、不授予学位或者依法撤销学位等处理。</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第三十条</w:t>
      </w:r>
      <w:r w:rsidR="009F19B4"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高等学校对学术不端行为作出处理决定，应当制作处理决定书，载明以下内容：</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（一）责任人的基本情况；</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（二）经查证的学术不端行为事实；</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（三）处理意见和依据；</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（四）救济途径和期限；</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（五）其他必要内容。</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第三十一条</w:t>
      </w:r>
      <w:r w:rsidR="009F19B4"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经调查认定，不构成学术不端行为的，根据被举报人申请，高等学校应当通过一定方式为其消除影响、恢复名誉等。</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调查处理过程中，发现举报人存在捏造事实、诬告陷害等行为的，应当认定为举报不实或者虚假举报，举报人应当承担相应责任。属于本单位人员的，高等学校应当按</w:t>
      </w:r>
      <w:r w:rsidRPr="007071E3">
        <w:rPr>
          <w:rFonts w:ascii="仿宋" w:eastAsia="仿宋" w:hAnsi="仿宋" w:cs="宋体" w:hint="eastAsia"/>
          <w:color w:val="000000" w:themeColor="text1"/>
          <w:kern w:val="0"/>
          <w:sz w:val="32"/>
          <w:szCs w:val="32"/>
        </w:rPr>
        <w:lastRenderedPageBreak/>
        <w:t>照有关规定给予处理；不属于本单位人员的，应通报其所在单位，并提出处理建议。</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第三十二条</w:t>
      </w:r>
      <w:r w:rsidR="009F19B4"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参与举报受理、调查和处理的人员违反保密等规定，造成不良影响的，按照有关规定给予处分或其他处理。</w:t>
      </w:r>
    </w:p>
    <w:p w:rsidR="007071E3" w:rsidRPr="007071E3" w:rsidRDefault="007071E3" w:rsidP="009F19B4">
      <w:pPr>
        <w:widowControl/>
        <w:shd w:val="clear" w:color="auto" w:fill="FFFFFF"/>
        <w:spacing w:line="560" w:lineRule="exact"/>
        <w:jc w:val="center"/>
        <w:rPr>
          <w:rFonts w:ascii="仿宋" w:eastAsia="仿宋" w:hAnsi="仿宋" w:cs="宋体"/>
          <w:color w:val="000000" w:themeColor="text1"/>
          <w:kern w:val="0"/>
          <w:sz w:val="32"/>
          <w:szCs w:val="32"/>
        </w:rPr>
      </w:pPr>
      <w:r w:rsidRPr="007071E3">
        <w:rPr>
          <w:rFonts w:ascii="仿宋" w:eastAsia="仿宋" w:hAnsi="仿宋" w:cs="宋体" w:hint="eastAsia"/>
          <w:b/>
          <w:bCs/>
          <w:color w:val="000000" w:themeColor="text1"/>
          <w:kern w:val="0"/>
          <w:sz w:val="32"/>
          <w:szCs w:val="32"/>
        </w:rPr>
        <w:t>第六章</w:t>
      </w:r>
      <w:r w:rsidR="009F19B4" w:rsidRPr="009F19B4">
        <w:rPr>
          <w:rFonts w:ascii="仿宋" w:eastAsia="仿宋" w:hAnsi="仿宋" w:cs="宋体" w:hint="eastAsia"/>
          <w:b/>
          <w:bCs/>
          <w:color w:val="000000" w:themeColor="text1"/>
          <w:kern w:val="0"/>
          <w:sz w:val="32"/>
          <w:szCs w:val="32"/>
        </w:rPr>
        <w:t xml:space="preserve">  </w:t>
      </w:r>
      <w:r w:rsidRPr="007071E3">
        <w:rPr>
          <w:rFonts w:ascii="仿宋" w:eastAsia="仿宋" w:hAnsi="仿宋" w:cs="宋体" w:hint="eastAsia"/>
          <w:b/>
          <w:bCs/>
          <w:color w:val="000000" w:themeColor="text1"/>
          <w:kern w:val="0"/>
          <w:sz w:val="32"/>
          <w:szCs w:val="32"/>
        </w:rPr>
        <w:t>复核</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第三十三条</w:t>
      </w:r>
      <w:r w:rsidR="009F19B4"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举报人或者学术不端行为责任人对处理决定不服的，可以在收到处理决定之日起30日内，以书面形式向高等学校提出异议或者复核申请。</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异议和复核不影响处理决定的执行。</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第三十四条</w:t>
      </w:r>
      <w:r w:rsidR="009F19B4"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高等学校收到异议或者复核申请后，应当交由学术委员会组织讨论，并于15日内作出是否受理的决定。</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决定受理的，学校或者学术委员会可以另行组织调查组或者委托第三方机构进行调查；决定不予受理的，应当书面通知当事人。</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第三十五条</w:t>
      </w:r>
      <w:r w:rsidR="009F19B4"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当事人对复核决定不服，仍以同一事实和理由提出异议或者申请复核的，不予受理；向有关主管部门提出申诉的，按照相关规定执行。</w:t>
      </w:r>
    </w:p>
    <w:p w:rsidR="007071E3" w:rsidRPr="007071E3" w:rsidRDefault="007071E3" w:rsidP="009F19B4">
      <w:pPr>
        <w:widowControl/>
        <w:shd w:val="clear" w:color="auto" w:fill="FFFFFF"/>
        <w:spacing w:line="560" w:lineRule="exact"/>
        <w:jc w:val="center"/>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b/>
          <w:bCs/>
          <w:color w:val="000000" w:themeColor="text1"/>
          <w:kern w:val="0"/>
          <w:sz w:val="32"/>
          <w:szCs w:val="32"/>
        </w:rPr>
        <w:t>第七章　监督</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第三十六条</w:t>
      </w:r>
      <w:r w:rsidR="009F19B4"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高等学校应当按年度发布学风建设工作报告，并向社会公开，接受社会监督。</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lastRenderedPageBreak/>
        <w:t>第三十七条</w:t>
      </w:r>
      <w:r w:rsidR="009F19B4"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高等学校处理学术不端行为推诿塞责、隐瞒包庇、查处不力的，主管部门可以直接组织或者委托相关机构查处。</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第三十八条</w:t>
      </w:r>
      <w:r w:rsidR="009F19B4"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高等学校对本校发生的学术不端行为，未能及时查处并做出公正结论，造成恶劣影响的，主管部门应当追究相关领导的责任，并进行通报。</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高等学校为获得相关利益，有组织实施学术不端行为的，主管部门调查确认后，应当撤销高等学校由此获得的相关权利、项目以及其他利益，并追究学校主要负责人、直接负责人的责任。</w:t>
      </w:r>
    </w:p>
    <w:p w:rsidR="007071E3" w:rsidRPr="007071E3" w:rsidRDefault="007071E3" w:rsidP="009F19B4">
      <w:pPr>
        <w:widowControl/>
        <w:shd w:val="clear" w:color="auto" w:fill="FFFFFF"/>
        <w:spacing w:line="560" w:lineRule="exact"/>
        <w:jc w:val="center"/>
        <w:rPr>
          <w:rFonts w:ascii="仿宋" w:eastAsia="仿宋" w:hAnsi="仿宋" w:cs="宋体"/>
          <w:color w:val="000000" w:themeColor="text1"/>
          <w:kern w:val="0"/>
          <w:sz w:val="32"/>
          <w:szCs w:val="32"/>
        </w:rPr>
      </w:pPr>
      <w:r w:rsidRPr="007071E3">
        <w:rPr>
          <w:rFonts w:ascii="仿宋" w:eastAsia="仿宋" w:hAnsi="仿宋" w:cs="宋体" w:hint="eastAsia"/>
          <w:b/>
          <w:bCs/>
          <w:color w:val="000000" w:themeColor="text1"/>
          <w:kern w:val="0"/>
          <w:sz w:val="32"/>
          <w:szCs w:val="32"/>
        </w:rPr>
        <w:t>第八章</w:t>
      </w:r>
      <w:r w:rsidR="009F19B4" w:rsidRPr="009F19B4">
        <w:rPr>
          <w:rFonts w:ascii="仿宋" w:eastAsia="仿宋" w:hAnsi="仿宋" w:cs="宋体" w:hint="eastAsia"/>
          <w:b/>
          <w:bCs/>
          <w:color w:val="000000" w:themeColor="text1"/>
          <w:kern w:val="0"/>
          <w:sz w:val="32"/>
          <w:szCs w:val="32"/>
        </w:rPr>
        <w:t xml:space="preserve">  </w:t>
      </w:r>
      <w:r w:rsidRPr="007071E3">
        <w:rPr>
          <w:rFonts w:ascii="仿宋" w:eastAsia="仿宋" w:hAnsi="仿宋" w:cs="宋体" w:hint="eastAsia"/>
          <w:b/>
          <w:bCs/>
          <w:color w:val="000000" w:themeColor="text1"/>
          <w:kern w:val="0"/>
          <w:sz w:val="32"/>
          <w:szCs w:val="32"/>
        </w:rPr>
        <w:t>附则</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第三十九条</w:t>
      </w:r>
      <w:r w:rsidR="009F19B4"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高等学校应当根据本办法，结合学校实际和学科特点，制定本校学术不端行为查处规则及处理办法，明确各类学术不端行为的惩处标准。有关规则应当经学校学术委员会和教职工代表大会讨论通过。</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第四十条</w:t>
      </w:r>
      <w:r w:rsidR="009F19B4" w:rsidRP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高等学校主管部门对直接受理的学术不端案件，可自行组织调查组或者指定、委托高等学校、有关机构组织调查、认定。对学术不端行为责任人的处理，根据本办法及国家有关规定执行。</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教育系统所属科研机构及其他单位有关人员学术不端行为的调查与处理，可参照本办法执行。</w:t>
      </w:r>
    </w:p>
    <w:p w:rsidR="007071E3" w:rsidRPr="007071E3" w:rsidRDefault="007071E3" w:rsidP="009F19B4">
      <w:pPr>
        <w:widowControl/>
        <w:shd w:val="clear" w:color="auto" w:fill="FFFFFF"/>
        <w:spacing w:line="560" w:lineRule="exact"/>
        <w:ind w:firstLineChars="200" w:firstLine="640"/>
        <w:jc w:val="left"/>
        <w:rPr>
          <w:rFonts w:ascii="仿宋" w:eastAsia="仿宋" w:hAnsi="仿宋" w:cs="宋体"/>
          <w:color w:val="000000" w:themeColor="text1"/>
          <w:kern w:val="0"/>
          <w:sz w:val="32"/>
          <w:szCs w:val="32"/>
        </w:rPr>
      </w:pPr>
      <w:r w:rsidRPr="007071E3">
        <w:rPr>
          <w:rFonts w:ascii="仿宋" w:eastAsia="仿宋" w:hAnsi="仿宋" w:cs="宋体" w:hint="eastAsia"/>
          <w:color w:val="000000" w:themeColor="text1"/>
          <w:kern w:val="0"/>
          <w:sz w:val="32"/>
          <w:szCs w:val="32"/>
        </w:rPr>
        <w:t>第四十一条</w:t>
      </w:r>
      <w:r w:rsidR="009F19B4">
        <w:rPr>
          <w:rFonts w:ascii="仿宋" w:eastAsia="仿宋" w:hAnsi="仿宋" w:cs="宋体" w:hint="eastAsia"/>
          <w:color w:val="000000" w:themeColor="text1"/>
          <w:kern w:val="0"/>
          <w:sz w:val="32"/>
          <w:szCs w:val="32"/>
        </w:rPr>
        <w:t xml:space="preserve"> </w:t>
      </w:r>
      <w:r w:rsidRPr="007071E3">
        <w:rPr>
          <w:rFonts w:ascii="仿宋" w:eastAsia="仿宋" w:hAnsi="仿宋" w:cs="宋体" w:hint="eastAsia"/>
          <w:color w:val="000000" w:themeColor="text1"/>
          <w:kern w:val="0"/>
          <w:sz w:val="32"/>
          <w:szCs w:val="32"/>
        </w:rPr>
        <w:t>本办法自2016年9月1日起施行。</w:t>
      </w:r>
    </w:p>
    <w:p w:rsidR="0026678D" w:rsidRPr="009F19B4" w:rsidRDefault="007071E3" w:rsidP="009F19B4">
      <w:pPr>
        <w:widowControl/>
        <w:shd w:val="clear" w:color="auto" w:fill="FFFFFF"/>
        <w:spacing w:line="560" w:lineRule="exact"/>
        <w:ind w:firstLineChars="200" w:firstLine="640"/>
        <w:jc w:val="left"/>
        <w:rPr>
          <w:rFonts w:ascii="仿宋_GB2312" w:eastAsia="仿宋_GB2312"/>
          <w:color w:val="000000" w:themeColor="text1"/>
          <w:sz w:val="32"/>
          <w:szCs w:val="32"/>
        </w:rPr>
      </w:pPr>
      <w:r w:rsidRPr="007071E3">
        <w:rPr>
          <w:rFonts w:ascii="仿宋" w:eastAsia="仿宋" w:hAnsi="仿宋" w:cs="宋体" w:hint="eastAsia"/>
          <w:color w:val="000000" w:themeColor="text1"/>
          <w:kern w:val="0"/>
          <w:sz w:val="32"/>
          <w:szCs w:val="32"/>
        </w:rPr>
        <w:t>教育部此前发布的有关规章、文件中的相关规定与本办法不一致的，以本办法为准。</w:t>
      </w:r>
    </w:p>
    <w:sectPr w:rsidR="0026678D" w:rsidRPr="009F19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271" w:rsidRDefault="00AC0271" w:rsidP="007071E3">
      <w:r>
        <w:separator/>
      </w:r>
    </w:p>
  </w:endnote>
  <w:endnote w:type="continuationSeparator" w:id="0">
    <w:p w:rsidR="00AC0271" w:rsidRDefault="00AC0271" w:rsidP="0070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271" w:rsidRDefault="00AC0271" w:rsidP="007071E3">
      <w:r>
        <w:separator/>
      </w:r>
    </w:p>
  </w:footnote>
  <w:footnote w:type="continuationSeparator" w:id="0">
    <w:p w:rsidR="00AC0271" w:rsidRDefault="00AC0271" w:rsidP="00707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FB"/>
    <w:rsid w:val="00103747"/>
    <w:rsid w:val="001B229E"/>
    <w:rsid w:val="0026678D"/>
    <w:rsid w:val="007071E3"/>
    <w:rsid w:val="00731E54"/>
    <w:rsid w:val="009F19B4"/>
    <w:rsid w:val="00A92AFB"/>
    <w:rsid w:val="00AC0271"/>
    <w:rsid w:val="00C32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C810DD-B0FD-4DEF-8116-8DBC7CD4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71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71E3"/>
    <w:rPr>
      <w:sz w:val="18"/>
      <w:szCs w:val="18"/>
    </w:rPr>
  </w:style>
  <w:style w:type="paragraph" w:styleId="a4">
    <w:name w:val="footer"/>
    <w:basedOn w:val="a"/>
    <w:link w:val="Char0"/>
    <w:uiPriority w:val="99"/>
    <w:unhideWhenUsed/>
    <w:rsid w:val="007071E3"/>
    <w:pPr>
      <w:tabs>
        <w:tab w:val="center" w:pos="4153"/>
        <w:tab w:val="right" w:pos="8306"/>
      </w:tabs>
      <w:snapToGrid w:val="0"/>
      <w:jc w:val="left"/>
    </w:pPr>
    <w:rPr>
      <w:sz w:val="18"/>
      <w:szCs w:val="18"/>
    </w:rPr>
  </w:style>
  <w:style w:type="character" w:customStyle="1" w:styleId="Char0">
    <w:name w:val="页脚 Char"/>
    <w:basedOn w:val="a0"/>
    <w:link w:val="a4"/>
    <w:uiPriority w:val="99"/>
    <w:rsid w:val="007071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9234">
      <w:bodyDiv w:val="1"/>
      <w:marLeft w:val="0"/>
      <w:marRight w:val="0"/>
      <w:marTop w:val="0"/>
      <w:marBottom w:val="0"/>
      <w:divBdr>
        <w:top w:val="none" w:sz="0" w:space="0" w:color="auto"/>
        <w:left w:val="none" w:sz="0" w:space="0" w:color="auto"/>
        <w:bottom w:val="none" w:sz="0" w:space="0" w:color="auto"/>
        <w:right w:val="none" w:sz="0" w:space="0" w:color="auto"/>
      </w:divBdr>
      <w:divsChild>
        <w:div w:id="692027327">
          <w:marLeft w:val="0"/>
          <w:marRight w:val="0"/>
          <w:marTop w:val="0"/>
          <w:marBottom w:val="0"/>
          <w:divBdr>
            <w:top w:val="none" w:sz="0" w:space="0" w:color="auto"/>
            <w:left w:val="none" w:sz="0" w:space="0" w:color="auto"/>
            <w:bottom w:val="none" w:sz="0" w:space="0" w:color="auto"/>
            <w:right w:val="none" w:sz="0" w:space="0" w:color="auto"/>
          </w:divBdr>
          <w:divsChild>
            <w:div w:id="480662194">
              <w:marLeft w:val="0"/>
              <w:marRight w:val="0"/>
              <w:marTop w:val="0"/>
              <w:marBottom w:val="0"/>
              <w:divBdr>
                <w:top w:val="single" w:sz="6" w:space="31" w:color="BCBCBC"/>
                <w:left w:val="single" w:sz="6" w:space="31" w:color="BCBCBC"/>
                <w:bottom w:val="single" w:sz="6" w:space="15" w:color="BCBCBC"/>
                <w:right w:val="single" w:sz="6" w:space="31" w:color="BCBCBC"/>
              </w:divBdr>
              <w:divsChild>
                <w:div w:id="1130316889">
                  <w:marLeft w:val="0"/>
                  <w:marRight w:val="0"/>
                  <w:marTop w:val="0"/>
                  <w:marBottom w:val="0"/>
                  <w:divBdr>
                    <w:top w:val="none" w:sz="0" w:space="0" w:color="auto"/>
                    <w:left w:val="none" w:sz="0" w:space="0" w:color="auto"/>
                    <w:bottom w:val="none" w:sz="0" w:space="0" w:color="auto"/>
                    <w:right w:val="none" w:sz="0" w:space="0" w:color="auto"/>
                  </w:divBdr>
                  <w:divsChild>
                    <w:div w:id="10181995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44245300">
      <w:bodyDiv w:val="1"/>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sChild>
            <w:div w:id="1722973548">
              <w:marLeft w:val="0"/>
              <w:marRight w:val="0"/>
              <w:marTop w:val="0"/>
              <w:marBottom w:val="0"/>
              <w:divBdr>
                <w:top w:val="single" w:sz="6" w:space="31" w:color="BCBCBC"/>
                <w:left w:val="single" w:sz="6" w:space="31" w:color="BCBCBC"/>
                <w:bottom w:val="single" w:sz="6" w:space="15" w:color="BCBCBC"/>
                <w:right w:val="single" w:sz="6" w:space="31" w:color="BCBCBC"/>
              </w:divBdr>
              <w:divsChild>
                <w:div w:id="1606377948">
                  <w:marLeft w:val="0"/>
                  <w:marRight w:val="0"/>
                  <w:marTop w:val="0"/>
                  <w:marBottom w:val="0"/>
                  <w:divBdr>
                    <w:top w:val="none" w:sz="0" w:space="0" w:color="auto"/>
                    <w:left w:val="none" w:sz="0" w:space="0" w:color="auto"/>
                    <w:bottom w:val="none" w:sz="0" w:space="0" w:color="auto"/>
                    <w:right w:val="none" w:sz="0" w:space="0" w:color="auto"/>
                  </w:divBdr>
                  <w:divsChild>
                    <w:div w:id="12061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671</Words>
  <Characters>3831</Characters>
  <Application>Microsoft Office Word</Application>
  <DocSecurity>0</DocSecurity>
  <Lines>31</Lines>
  <Paragraphs>8</Paragraphs>
  <ScaleCrop>false</ScaleCrop>
  <Company>SNNU</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2017-05-18T09:14:00Z</dcterms:created>
  <dcterms:modified xsi:type="dcterms:W3CDTF">2017-05-19T00:17:00Z</dcterms:modified>
</cp:coreProperties>
</file>