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62" w:rsidRDefault="00B416AE">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项目公示信息</w:t>
      </w:r>
    </w:p>
    <w:p w:rsidR="00E03962" w:rsidRPr="00385BF0" w:rsidRDefault="00B416AE" w:rsidP="00385BF0">
      <w:pPr>
        <w:spacing w:line="360" w:lineRule="auto"/>
        <w:rPr>
          <w:rFonts w:ascii="仿宋_GB2312" w:eastAsia="仿宋_GB2312" w:hAnsi="仿宋_GB2312" w:cs="仿宋_GB2312" w:hint="eastAsia"/>
          <w:sz w:val="28"/>
          <w:szCs w:val="28"/>
        </w:rPr>
      </w:pPr>
      <w:r w:rsidRPr="00385BF0">
        <w:rPr>
          <w:rFonts w:ascii="仿宋_GB2312" w:eastAsia="仿宋_GB2312" w:hAnsi="仿宋_GB2312" w:cs="仿宋_GB2312" w:hint="eastAsia"/>
          <w:sz w:val="28"/>
          <w:szCs w:val="28"/>
        </w:rPr>
        <w:t>项目名称：端粒酶活性检测及其抑制剂筛选方法研究</w:t>
      </w:r>
    </w:p>
    <w:p w:rsidR="00E03962" w:rsidRPr="00385BF0" w:rsidRDefault="00B416AE" w:rsidP="00385BF0">
      <w:pPr>
        <w:spacing w:line="360" w:lineRule="auto"/>
        <w:rPr>
          <w:rFonts w:ascii="仿宋_GB2312" w:eastAsia="仿宋_GB2312" w:hAnsi="仿宋_GB2312" w:cs="仿宋_GB2312" w:hint="eastAsia"/>
          <w:sz w:val="28"/>
          <w:szCs w:val="28"/>
        </w:rPr>
      </w:pPr>
      <w:r w:rsidRPr="00385BF0">
        <w:rPr>
          <w:rFonts w:ascii="仿宋_GB2312" w:eastAsia="仿宋_GB2312" w:hAnsi="仿宋_GB2312" w:cs="仿宋_GB2312" w:hint="eastAsia"/>
          <w:sz w:val="28"/>
          <w:szCs w:val="28"/>
        </w:rPr>
        <w:t>完成单位：陕西师范大学</w:t>
      </w:r>
    </w:p>
    <w:p w:rsidR="00E03962" w:rsidRPr="00385BF0" w:rsidRDefault="00B416AE" w:rsidP="00385BF0">
      <w:pPr>
        <w:spacing w:line="360" w:lineRule="auto"/>
        <w:ind w:left="1120" w:hangingChars="400" w:hanging="1120"/>
        <w:rPr>
          <w:rFonts w:ascii="仿宋_GB2312" w:eastAsia="仿宋_GB2312" w:hAnsi="仿宋_GB2312" w:cs="仿宋_GB2312" w:hint="eastAsia"/>
          <w:sz w:val="28"/>
          <w:szCs w:val="28"/>
        </w:rPr>
      </w:pPr>
      <w:r w:rsidRPr="00385BF0">
        <w:rPr>
          <w:rFonts w:ascii="仿宋_GB2312" w:eastAsia="仿宋_GB2312" w:hAnsi="仿宋_GB2312" w:cs="仿宋_GB2312" w:hint="eastAsia"/>
          <w:sz w:val="28"/>
          <w:szCs w:val="28"/>
        </w:rPr>
        <w:t>完成人：金燕</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李保新</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李红艳</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高艳芳</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张霞菲</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王文红</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乔云霞</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陈国珍</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成锐</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邓晶</w:t>
      </w:r>
      <w:r w:rsidR="00385BF0">
        <w:rPr>
          <w:rFonts w:ascii="仿宋_GB2312" w:eastAsia="仿宋_GB2312" w:hAnsi="仿宋_GB2312" w:cs="仿宋_GB2312" w:hint="eastAsia"/>
          <w:sz w:val="28"/>
          <w:szCs w:val="28"/>
        </w:rPr>
        <w:t>、</w:t>
      </w:r>
      <w:r w:rsidRPr="00385BF0">
        <w:rPr>
          <w:rFonts w:ascii="仿宋_GB2312" w:eastAsia="仿宋_GB2312" w:hAnsi="仿宋_GB2312" w:cs="仿宋_GB2312" w:hint="eastAsia"/>
          <w:sz w:val="28"/>
          <w:szCs w:val="28"/>
        </w:rPr>
        <w:t>赵毅娜</w:t>
      </w:r>
    </w:p>
    <w:p w:rsidR="00E03962" w:rsidRPr="00385BF0" w:rsidRDefault="00B416AE" w:rsidP="00385BF0">
      <w:pPr>
        <w:spacing w:line="360" w:lineRule="auto"/>
        <w:rPr>
          <w:rFonts w:ascii="仿宋_GB2312" w:eastAsia="仿宋_GB2312" w:hAnsi="仿宋_GB2312" w:cs="仿宋_GB2312" w:hint="eastAsia"/>
          <w:sz w:val="28"/>
          <w:szCs w:val="28"/>
        </w:rPr>
      </w:pPr>
      <w:r w:rsidRPr="00385BF0">
        <w:rPr>
          <w:rFonts w:ascii="仿宋_GB2312" w:eastAsia="仿宋_GB2312" w:hAnsi="仿宋_GB2312" w:cs="仿宋_GB2312" w:hint="eastAsia"/>
          <w:sz w:val="28"/>
          <w:szCs w:val="28"/>
        </w:rPr>
        <w:t>项目简介：</w:t>
      </w:r>
    </w:p>
    <w:p w:rsidR="00E03962" w:rsidRPr="00385BF0" w:rsidRDefault="00B416AE" w:rsidP="00385BF0">
      <w:pPr>
        <w:spacing w:line="360" w:lineRule="auto"/>
        <w:ind w:firstLineChars="200" w:firstLine="560"/>
        <w:rPr>
          <w:rFonts w:ascii="仿宋_GB2312" w:eastAsia="仿宋_GB2312" w:hint="eastAsia"/>
          <w:color w:val="000000"/>
          <w:sz w:val="28"/>
          <w:szCs w:val="28"/>
        </w:rPr>
      </w:pPr>
      <w:r w:rsidRPr="00385BF0">
        <w:rPr>
          <w:rFonts w:ascii="仿宋_GB2312" w:eastAsia="仿宋_GB2312" w:hint="eastAsia"/>
          <w:color w:val="000000"/>
          <w:sz w:val="28"/>
          <w:szCs w:val="28"/>
        </w:rPr>
        <w:t>端粒酶是一种非常重要且普遍存在于各种肿瘤细胞中的疾病标志物。因此，以</w:t>
      </w:r>
      <w:bookmarkStart w:id="0" w:name="OLE_LINK3"/>
      <w:r w:rsidRPr="00385BF0">
        <w:rPr>
          <w:rFonts w:ascii="仿宋_GB2312" w:eastAsia="仿宋_GB2312" w:hint="eastAsia"/>
          <w:color w:val="000000"/>
          <w:sz w:val="28"/>
          <w:szCs w:val="28"/>
        </w:rPr>
        <w:t>端粒酶</w:t>
      </w:r>
      <w:bookmarkEnd w:id="0"/>
      <w:r w:rsidRPr="00385BF0">
        <w:rPr>
          <w:rFonts w:ascii="仿宋_GB2312" w:eastAsia="仿宋_GB2312" w:hint="eastAsia"/>
          <w:color w:val="000000"/>
          <w:sz w:val="28"/>
          <w:szCs w:val="28"/>
        </w:rPr>
        <w:t>为靶点的抗肿瘤研究对于癌症的早期诊断及治疗至关重要。尽管端粒酶活性检测方面的研究已经有一定的进展，而建立能够满足临床诊断的端粒酶活性检测方法仍是科研工作者所面临的挑战。本课题组针对用于临床诊查的端粒酶检测方法需要高特异性、高灵敏、高准确性、快速、低成本的要求，建立了快速、无需PCR扩增、简便易行检测端粒酶活性的荧光新方法，可实现无需PCR扩增在单细胞水平检测端粒酶活性。研究发现，端粒</w:t>
      </w:r>
      <w:r w:rsidRPr="00385BF0">
        <w:rPr>
          <w:rFonts w:ascii="仿宋_GB2312" w:eastAsia="仿宋_GB2312" w:hAnsi="Times New Roman" w:cs="Times New Roman" w:hint="eastAsia"/>
          <w:color w:val="000000"/>
          <w:sz w:val="28"/>
          <w:szCs w:val="28"/>
        </w:rPr>
        <w:t xml:space="preserve"> DNA 3′末端形成稳定的G-四链体 DNA </w:t>
      </w:r>
      <w:r w:rsidRPr="00385BF0">
        <w:rPr>
          <w:rFonts w:ascii="仿宋_GB2312" w:eastAsia="仿宋_GB2312" w:hint="eastAsia"/>
          <w:color w:val="000000"/>
          <w:sz w:val="28"/>
          <w:szCs w:val="28"/>
        </w:rPr>
        <w:t>结构可以抑制端粒酶活性，从而抑制肿瘤的发展。能够使端粒 DNA 形成稳定 G-四链体 DNA 结构的配体分子，都有望作为抗肿瘤药物用于肿瘤治疗。因此，构建能够简单、快速、高通量筛选端粒酶抑制剂的方法对于抗肿瘤药物的筛选和设计具有重要的理论和实际意义。目前已建立了一些研究G-四链体配体的方法，但电化学方法却鲜有报道。本课题组首次建立了简便易行筛选G-四链体配体的电化学方法。现有的G-四链体配体筛选方法无法实现高通量筛选，很难从大量化合物中快速筛选出有效的G-四链体配</w:t>
      </w:r>
      <w:r w:rsidRPr="00385BF0">
        <w:rPr>
          <w:rFonts w:ascii="仿宋_GB2312" w:eastAsia="仿宋_GB2312" w:hint="eastAsia"/>
          <w:color w:val="000000"/>
          <w:sz w:val="28"/>
          <w:szCs w:val="28"/>
        </w:rPr>
        <w:lastRenderedPageBreak/>
        <w:t>体。本课题组基于G-四链体配体引起核酸探针的构型转变，建立了在均相溶液中快速筛选G-四链体配体的高通量方法。本项目紧密结合人类健康迫切需要解决的恶性肿瘤早期诊断问题，系统深入地研究如何构建特异性检测肿瘤标示物（端粒酶）的新方法，探索研究抗肿瘤物质对端粒酶活性的调控。结合端粒酶存在引起核酸引物分子构型和序列的改变，以核酸荧光探针、纳米材料等为分子识别及信号转换物质，构建响应迅速、简便易行的端粒酶检测及其抑制剂筛选的新方法。因此，本项目对于肿瘤早期诊断和抗肿瘤药物的筛选具有重要的理论和实际意义。</w:t>
      </w:r>
    </w:p>
    <w:p w:rsidR="00E03962" w:rsidRPr="00385BF0" w:rsidRDefault="00B416AE" w:rsidP="00385BF0">
      <w:pPr>
        <w:spacing w:line="360" w:lineRule="auto"/>
        <w:rPr>
          <w:rFonts w:ascii="仿宋_GB2312" w:eastAsia="仿宋_GB2312" w:hAnsi="仿宋_GB2312" w:cs="仿宋_GB2312" w:hint="eastAsia"/>
          <w:sz w:val="28"/>
          <w:szCs w:val="28"/>
        </w:rPr>
      </w:pPr>
      <w:r w:rsidRPr="00385BF0">
        <w:rPr>
          <w:rFonts w:ascii="仿宋_GB2312" w:eastAsia="仿宋_GB2312" w:hAnsi="仿宋_GB2312" w:cs="仿宋_GB2312" w:hint="eastAsia"/>
          <w:sz w:val="28"/>
          <w:szCs w:val="28"/>
        </w:rPr>
        <w:t>主要知识产权目录：</w:t>
      </w:r>
    </w:p>
    <w:p w:rsidR="00E03962" w:rsidRDefault="00E03962">
      <w:pPr>
        <w:rPr>
          <w:rFonts w:ascii="仿宋_GB2312" w:eastAsia="仿宋_GB2312" w:hAnsi="仿宋_GB2312" w:cs="仿宋_GB2312"/>
          <w:sz w:val="32"/>
          <w:szCs w:val="32"/>
        </w:rPr>
      </w:pPr>
    </w:p>
    <w:p w:rsidR="00E03962" w:rsidRDefault="00B416AE">
      <w:pPr>
        <w:widowControl/>
        <w:jc w:val="left"/>
        <w:rPr>
          <w:rFonts w:ascii="仿宋_GB2312" w:eastAsia="仿宋_GB2312" w:hAnsi="仿宋_GB2312" w:cs="仿宋_GB2312"/>
          <w:sz w:val="32"/>
          <w:szCs w:val="32"/>
        </w:rPr>
        <w:sectPr w:rsidR="00E03962">
          <w:pgSz w:w="11906" w:h="16838"/>
          <w:pgMar w:top="1440" w:right="1800" w:bottom="1440" w:left="1800" w:header="851" w:footer="992" w:gutter="0"/>
          <w:cols w:space="425"/>
          <w:docGrid w:type="lines" w:linePitch="312"/>
        </w:sectPr>
      </w:pPr>
      <w:r>
        <w:rPr>
          <w:rFonts w:ascii="仿宋_GB2312" w:eastAsia="仿宋_GB2312" w:hAnsi="仿宋_GB2312" w:cs="仿宋_GB2312"/>
          <w:sz w:val="32"/>
          <w:szCs w:val="32"/>
        </w:rPr>
        <w:br w:type="page"/>
      </w:r>
    </w:p>
    <w:p w:rsidR="00E03962" w:rsidRPr="00385BF0" w:rsidRDefault="00B416AE">
      <w:pPr>
        <w:pStyle w:val="a3"/>
        <w:ind w:firstLineChars="0" w:firstLine="0"/>
        <w:jc w:val="center"/>
        <w:outlineLvl w:val="1"/>
        <w:rPr>
          <w:rFonts w:ascii="宋体" w:hAnsi="宋体" w:cs="Courier"/>
          <w:b/>
          <w:kern w:val="0"/>
          <w:sz w:val="28"/>
          <w:szCs w:val="28"/>
        </w:rPr>
      </w:pPr>
      <w:r w:rsidRPr="00385BF0">
        <w:rPr>
          <w:rFonts w:ascii="宋体" w:hAnsi="宋体" w:cs="Courier" w:hint="eastAsia"/>
          <w:b/>
          <w:kern w:val="0"/>
          <w:sz w:val="28"/>
          <w:szCs w:val="28"/>
        </w:rPr>
        <w:lastRenderedPageBreak/>
        <w:t>主要</w:t>
      </w:r>
      <w:r w:rsidRPr="00385BF0">
        <w:rPr>
          <w:rFonts w:ascii="宋体" w:hAnsi="宋体" w:cs="Courier"/>
          <w:b/>
          <w:kern w:val="0"/>
          <w:sz w:val="28"/>
          <w:szCs w:val="28"/>
        </w:rPr>
        <w:t>论文</w:t>
      </w:r>
      <w:r w:rsidRPr="00385BF0">
        <w:rPr>
          <w:rFonts w:ascii="宋体" w:hAnsi="宋体" w:cs="Courier" w:hint="eastAsia"/>
          <w:b/>
          <w:kern w:val="0"/>
          <w:sz w:val="28"/>
          <w:szCs w:val="28"/>
        </w:rPr>
        <w:t>专</w:t>
      </w:r>
      <w:r w:rsidRPr="00385BF0">
        <w:rPr>
          <w:rFonts w:ascii="宋体" w:hAnsi="宋体" w:cs="Courier"/>
          <w:b/>
          <w:kern w:val="0"/>
          <w:sz w:val="28"/>
          <w:szCs w:val="28"/>
        </w:rPr>
        <w:t>著目录</w:t>
      </w:r>
      <w:r w:rsidRPr="00385BF0">
        <w:rPr>
          <w:rFonts w:ascii="宋体" w:hAnsi="宋体" w:cs="Courier" w:hint="eastAsia"/>
          <w:b/>
          <w:kern w:val="0"/>
          <w:sz w:val="28"/>
          <w:szCs w:val="28"/>
        </w:rPr>
        <w:t>（</w:t>
      </w:r>
      <w:r w:rsidRPr="00385BF0">
        <w:rPr>
          <w:rFonts w:ascii="宋体" w:hAnsi="宋体" w:cs="Courier"/>
          <w:b/>
          <w:kern w:val="0"/>
          <w:sz w:val="28"/>
          <w:szCs w:val="28"/>
        </w:rPr>
        <w:t>限15</w:t>
      </w:r>
      <w:r w:rsidRPr="00385BF0">
        <w:rPr>
          <w:rFonts w:ascii="宋体" w:hAnsi="宋体" w:cs="Courier" w:hint="eastAsia"/>
          <w:b/>
          <w:kern w:val="0"/>
          <w:sz w:val="28"/>
          <w:szCs w:val="28"/>
        </w:rPr>
        <w:t>条）</w:t>
      </w:r>
    </w:p>
    <w:tbl>
      <w:tblPr>
        <w:tblpPr w:leftFromText="180" w:rightFromText="180" w:vertAnchor="text" w:horzAnchor="margin" w:tblpXSpec="center" w:tblpY="270"/>
        <w:tblW w:w="14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3261"/>
        <w:gridCol w:w="1701"/>
        <w:gridCol w:w="1701"/>
        <w:gridCol w:w="1701"/>
        <w:gridCol w:w="2126"/>
        <w:gridCol w:w="1134"/>
        <w:gridCol w:w="1276"/>
        <w:gridCol w:w="1240"/>
      </w:tblGrid>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序号</w:t>
            </w:r>
          </w:p>
        </w:tc>
        <w:tc>
          <w:tcPr>
            <w:tcW w:w="326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论文专著名称</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刊名</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第一</w:t>
            </w:r>
            <w:r w:rsidRPr="00385BF0">
              <w:rPr>
                <w:rFonts w:ascii="宋体" w:hAnsi="宋体"/>
                <w:sz w:val="21"/>
                <w:szCs w:val="21"/>
              </w:rPr>
              <w:t>完成单位</w:t>
            </w:r>
          </w:p>
        </w:tc>
        <w:tc>
          <w:tcPr>
            <w:tcW w:w="1701" w:type="dxa"/>
            <w:vAlign w:val="center"/>
          </w:tcPr>
          <w:p w:rsidR="00E03962" w:rsidRPr="00385BF0" w:rsidRDefault="00B416AE" w:rsidP="00385BF0">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作者</w:t>
            </w:r>
          </w:p>
        </w:tc>
        <w:tc>
          <w:tcPr>
            <w:tcW w:w="2126" w:type="dxa"/>
            <w:vAlign w:val="center"/>
          </w:tcPr>
          <w:p w:rsidR="00E03962" w:rsidRPr="00385BF0" w:rsidRDefault="00B416AE" w:rsidP="00385BF0">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年卷页码</w:t>
            </w:r>
          </w:p>
        </w:tc>
        <w:tc>
          <w:tcPr>
            <w:tcW w:w="1134" w:type="dxa"/>
            <w:vAlign w:val="center"/>
          </w:tcPr>
          <w:p w:rsidR="00E03962" w:rsidRPr="00385BF0" w:rsidRDefault="00B416AE" w:rsidP="00385BF0">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发表时间</w:t>
            </w:r>
          </w:p>
        </w:tc>
        <w:tc>
          <w:tcPr>
            <w:tcW w:w="1276" w:type="dxa"/>
            <w:vAlign w:val="center"/>
          </w:tcPr>
          <w:p w:rsidR="00E03962" w:rsidRPr="00385BF0" w:rsidRDefault="00B416AE" w:rsidP="00385BF0">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通讯作者</w:t>
            </w:r>
          </w:p>
        </w:tc>
        <w:tc>
          <w:tcPr>
            <w:tcW w:w="1240" w:type="dxa"/>
            <w:vAlign w:val="center"/>
          </w:tcPr>
          <w:p w:rsidR="00E03962" w:rsidRPr="00385BF0" w:rsidRDefault="00B416AE" w:rsidP="00385BF0">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第一作者）</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w:t>
            </w:r>
          </w:p>
        </w:tc>
        <w:tc>
          <w:tcPr>
            <w:tcW w:w="3261" w:type="dxa"/>
            <w:vAlign w:val="center"/>
          </w:tcPr>
          <w:p w:rsidR="00E03962" w:rsidRPr="00385BF0" w:rsidRDefault="00B416AE">
            <w:pPr>
              <w:jc w:val="left"/>
              <w:rPr>
                <w:rFonts w:ascii="宋体" w:hAnsi="宋体"/>
                <w:szCs w:val="21"/>
              </w:rPr>
            </w:pPr>
            <w:r w:rsidRPr="00385BF0">
              <w:rPr>
                <w:rFonts w:ascii="Times New Roman" w:eastAsia="宋体" w:hAnsi="Times New Roman" w:cs="Times New Roman"/>
                <w:szCs w:val="21"/>
              </w:rPr>
              <w:t>Homogeneous selecting of a quadruplex-binding ligand based gold nanoparticle fluorescence resonance energy transfer assay</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sz w:val="21"/>
                <w:szCs w:val="21"/>
              </w:rPr>
              <w:t>Anal</w:t>
            </w:r>
            <w:r w:rsidRPr="00385BF0">
              <w:rPr>
                <w:rFonts w:ascii="Times New Roman" w:hint="eastAsia"/>
                <w:b/>
                <w:bCs/>
                <w:i/>
                <w:iCs/>
                <w:sz w:val="21"/>
                <w:szCs w:val="21"/>
              </w:rPr>
              <w:t xml:space="preserve">ytical </w:t>
            </w:r>
            <w:r w:rsidRPr="00385BF0">
              <w:rPr>
                <w:rFonts w:ascii="Times New Roman"/>
                <w:b/>
                <w:bCs/>
                <w:i/>
                <w:iCs/>
                <w:sz w:val="21"/>
                <w:szCs w:val="21"/>
              </w:rPr>
              <w:t>Chem</w:t>
            </w:r>
            <w:r w:rsidRPr="00385BF0">
              <w:rPr>
                <w:rFonts w:ascii="Times New Roman" w:hint="eastAsia"/>
                <w:b/>
                <w:bCs/>
                <w:i/>
                <w:iCs/>
                <w:sz w:val="21"/>
                <w:szCs w:val="21"/>
              </w:rPr>
              <w:t>istry</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金燕、李红艳、白金燕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sz w:val="21"/>
                <w:szCs w:val="21"/>
              </w:rPr>
              <w:t>2009</w:t>
            </w:r>
            <w:r w:rsidRPr="00385BF0">
              <w:rPr>
                <w:rFonts w:ascii="Times New Roman" w:hint="eastAsia"/>
                <w:sz w:val="21"/>
                <w:szCs w:val="21"/>
              </w:rPr>
              <w:t>年</w:t>
            </w:r>
            <w:r w:rsidRPr="00385BF0">
              <w:rPr>
                <w:rFonts w:ascii="Times New Roman"/>
                <w:sz w:val="21"/>
                <w:szCs w:val="21"/>
              </w:rPr>
              <w:t>81</w:t>
            </w:r>
            <w:r w:rsidRPr="00385BF0">
              <w:rPr>
                <w:rFonts w:ascii="Times New Roman" w:hint="eastAsia"/>
                <w:sz w:val="21"/>
                <w:szCs w:val="21"/>
              </w:rPr>
              <w:t>卷</w:t>
            </w:r>
            <w:r w:rsidRPr="00385BF0">
              <w:rPr>
                <w:rFonts w:ascii="Times New Roman"/>
                <w:sz w:val="21"/>
                <w:szCs w:val="21"/>
              </w:rPr>
              <w:t>5709-5715</w:t>
            </w:r>
            <w:r w:rsidRPr="00385BF0">
              <w:rPr>
                <w:rFonts w:ascii="Times New Roman" w:hint="eastAsia"/>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Times New Roman" w:eastAsia="宋体" w:hAnsi="Times New Roman" w:cs="Times New Roman"/>
                <w:szCs w:val="21"/>
              </w:rPr>
              <w:t>200</w:t>
            </w:r>
            <w:r w:rsidRPr="00385BF0">
              <w:rPr>
                <w:rFonts w:ascii="Times New Roman" w:eastAsia="宋体" w:hAnsi="Times New Roman" w:cs="Times New Roman" w:hint="eastAsia"/>
                <w:szCs w:val="21"/>
              </w:rPr>
              <w:t>9</w:t>
            </w:r>
            <w:r w:rsidRPr="00385BF0">
              <w:rPr>
                <w:rFonts w:ascii="Times New Roman" w:eastAsia="宋体" w:hAnsi="Times New Roman" w:cs="Times New Roman"/>
                <w:szCs w:val="21"/>
              </w:rPr>
              <w:t>年</w:t>
            </w:r>
            <w:r w:rsidRPr="00385BF0">
              <w:rPr>
                <w:rFonts w:ascii="Times New Roman" w:eastAsia="宋体" w:hAnsi="Times New Roman" w:cs="Times New Roman" w:hint="eastAsia"/>
                <w:szCs w:val="21"/>
              </w:rPr>
              <w:t>6</w:t>
            </w:r>
            <w:r w:rsidRPr="00385BF0">
              <w:rPr>
                <w:rFonts w:ascii="Times New Roman" w:eastAsia="宋体" w:hAnsi="Times New Roman" w:cs="Times New Roman"/>
                <w:szCs w:val="21"/>
              </w:rPr>
              <w:t>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2</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kern w:val="0"/>
                <w:szCs w:val="21"/>
              </w:rPr>
              <w:t>Gold nanorods-based FRET assay for ultrasensitive detection of Hg</w:t>
            </w:r>
            <w:r w:rsidRPr="00385BF0">
              <w:rPr>
                <w:rFonts w:ascii="Times New Roman" w:hAnsi="Times New Roman" w:cs="Times New Roman"/>
                <w:kern w:val="0"/>
                <w:szCs w:val="21"/>
                <w:vertAlign w:val="superscript"/>
              </w:rPr>
              <w:t>2+</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i/>
                <w:iCs/>
                <w:kern w:val="0"/>
                <w:sz w:val="21"/>
                <w:szCs w:val="21"/>
              </w:rPr>
              <w:t>Chemical Communications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陈国珍、金燕、王琳、邓晶、张成孝</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kern w:val="0"/>
                <w:sz w:val="21"/>
                <w:szCs w:val="21"/>
              </w:rPr>
              <w:t>2011</w:t>
            </w:r>
            <w:r w:rsidRPr="00385BF0">
              <w:rPr>
                <w:rFonts w:hint="eastAsia"/>
                <w:color w:val="000000"/>
                <w:kern w:val="0"/>
                <w:sz w:val="21"/>
                <w:szCs w:val="21"/>
              </w:rPr>
              <w:t>年</w:t>
            </w:r>
            <w:r w:rsidRPr="00385BF0">
              <w:rPr>
                <w:kern w:val="0"/>
                <w:sz w:val="21"/>
                <w:szCs w:val="21"/>
              </w:rPr>
              <w:t>47</w:t>
            </w:r>
            <w:r w:rsidRPr="00385BF0">
              <w:rPr>
                <w:rFonts w:hint="eastAsia"/>
                <w:color w:val="000000"/>
                <w:kern w:val="0"/>
                <w:sz w:val="21"/>
                <w:szCs w:val="21"/>
              </w:rPr>
              <w:t>卷</w:t>
            </w:r>
            <w:r w:rsidRPr="00385BF0">
              <w:rPr>
                <w:kern w:val="0"/>
                <w:sz w:val="21"/>
                <w:szCs w:val="21"/>
              </w:rPr>
              <w:t>12500-12502</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2011年10月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陈国珍</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3</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kern w:val="0"/>
                <w:szCs w:val="21"/>
              </w:rPr>
              <w:t>Sensitive detection of endonuclease activity and inhibition using gold nanorods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i/>
                <w:iCs/>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邓晶、金燕、王琳、陈国珍、张成孝</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kern w:val="0"/>
                <w:sz w:val="21"/>
                <w:szCs w:val="21"/>
              </w:rPr>
              <w:t>2012</w:t>
            </w:r>
            <w:r w:rsidRPr="00385BF0">
              <w:rPr>
                <w:rFonts w:hint="eastAsia"/>
                <w:color w:val="000000"/>
                <w:kern w:val="0"/>
                <w:sz w:val="21"/>
                <w:szCs w:val="21"/>
              </w:rPr>
              <w:t>年</w:t>
            </w:r>
            <w:r w:rsidRPr="00385BF0">
              <w:rPr>
                <w:kern w:val="0"/>
                <w:sz w:val="21"/>
                <w:szCs w:val="21"/>
              </w:rPr>
              <w:t>34</w:t>
            </w:r>
            <w:r w:rsidRPr="00385BF0">
              <w:rPr>
                <w:rFonts w:hint="eastAsia"/>
                <w:color w:val="000000"/>
                <w:kern w:val="0"/>
                <w:sz w:val="21"/>
                <w:szCs w:val="21"/>
              </w:rPr>
              <w:t>卷</w:t>
            </w:r>
            <w:r w:rsidRPr="00385BF0">
              <w:rPr>
                <w:kern w:val="0"/>
                <w:sz w:val="21"/>
                <w:szCs w:val="21"/>
              </w:rPr>
              <w:t>144-150</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2012年2月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邓晶</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4</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kern w:val="0"/>
                <w:szCs w:val="21"/>
              </w:rPr>
              <w:t>Single-labeled hairpin probe for highly specific and sensitive detection of lead(II) based on the fluorescence quenching of deoxyguanosine and G-quartet</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王文红、金燕、赵毅娜、岳宣峰、张成孝</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kern w:val="0"/>
                <w:sz w:val="21"/>
                <w:szCs w:val="21"/>
              </w:rPr>
              <w:t>2013</w:t>
            </w:r>
            <w:r w:rsidRPr="00385BF0">
              <w:rPr>
                <w:rFonts w:hint="eastAsia"/>
                <w:color w:val="000000"/>
                <w:kern w:val="0"/>
                <w:sz w:val="21"/>
                <w:szCs w:val="21"/>
              </w:rPr>
              <w:t>年</w:t>
            </w:r>
            <w:r w:rsidRPr="00385BF0">
              <w:rPr>
                <w:kern w:val="0"/>
                <w:sz w:val="21"/>
                <w:szCs w:val="21"/>
              </w:rPr>
              <w:t xml:space="preserve"> 41</w:t>
            </w:r>
            <w:r w:rsidRPr="00385BF0">
              <w:rPr>
                <w:rFonts w:hint="eastAsia"/>
                <w:color w:val="000000"/>
                <w:kern w:val="0"/>
                <w:sz w:val="21"/>
                <w:szCs w:val="21"/>
              </w:rPr>
              <w:t>卷</w:t>
            </w:r>
            <w:r w:rsidRPr="00385BF0">
              <w:rPr>
                <w:kern w:val="0"/>
                <w:sz w:val="21"/>
                <w:szCs w:val="21"/>
              </w:rPr>
              <w:t>137</w:t>
            </w:r>
            <w:r w:rsidRPr="00385BF0">
              <w:rPr>
                <w:rFonts w:hint="eastAsia"/>
                <w:kern w:val="0"/>
                <w:sz w:val="21"/>
                <w:szCs w:val="21"/>
              </w:rPr>
              <w:t>-</w:t>
            </w:r>
            <w:r w:rsidRPr="00385BF0">
              <w:rPr>
                <w:kern w:val="0"/>
                <w:sz w:val="21"/>
                <w:szCs w:val="21"/>
              </w:rPr>
              <w:t>142</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2012年8月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王文红</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5</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kern w:val="0"/>
                <w:szCs w:val="21"/>
              </w:rPr>
              <w:t>Input-dependent Induction of G-quadruplex Formation for Detection of Lead (II) by Fluorescent Ion Logic Gate</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赵毅娜、张琦、王文红、金燕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kern w:val="0"/>
                <w:sz w:val="21"/>
                <w:szCs w:val="21"/>
              </w:rPr>
              <w:t>2013</w:t>
            </w:r>
            <w:r w:rsidRPr="00385BF0">
              <w:rPr>
                <w:rFonts w:hint="eastAsia"/>
                <w:color w:val="000000"/>
                <w:kern w:val="0"/>
                <w:sz w:val="21"/>
                <w:szCs w:val="21"/>
              </w:rPr>
              <w:t>年</w:t>
            </w:r>
            <w:r w:rsidRPr="00385BF0">
              <w:rPr>
                <w:kern w:val="0"/>
                <w:sz w:val="21"/>
                <w:szCs w:val="21"/>
              </w:rPr>
              <w:t>43</w:t>
            </w:r>
            <w:r w:rsidRPr="00385BF0">
              <w:rPr>
                <w:rFonts w:hint="eastAsia"/>
                <w:color w:val="000000"/>
                <w:kern w:val="0"/>
                <w:sz w:val="21"/>
                <w:szCs w:val="21"/>
              </w:rPr>
              <w:t>卷</w:t>
            </w:r>
            <w:r w:rsidRPr="00385BF0">
              <w:rPr>
                <w:kern w:val="0"/>
                <w:sz w:val="21"/>
                <w:szCs w:val="21"/>
              </w:rPr>
              <w:t>231</w:t>
            </w:r>
            <w:r w:rsidRPr="00385BF0">
              <w:rPr>
                <w:rFonts w:hint="eastAsia"/>
                <w:kern w:val="0"/>
                <w:sz w:val="21"/>
                <w:szCs w:val="21"/>
              </w:rPr>
              <w:t>-</w:t>
            </w:r>
            <w:r w:rsidRPr="00385BF0">
              <w:rPr>
                <w:kern w:val="0"/>
                <w:sz w:val="21"/>
                <w:szCs w:val="21"/>
              </w:rPr>
              <w:t>236</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2012年12月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赵毅娜</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6</w:t>
            </w:r>
          </w:p>
        </w:tc>
        <w:tc>
          <w:tcPr>
            <w:tcW w:w="3261" w:type="dxa"/>
            <w:vAlign w:val="center"/>
          </w:tcPr>
          <w:p w:rsidR="00E03962" w:rsidRPr="00385BF0" w:rsidRDefault="00B416AE">
            <w:pPr>
              <w:jc w:val="left"/>
              <w:rPr>
                <w:rFonts w:ascii="宋体" w:hAnsi="宋体"/>
                <w:szCs w:val="21"/>
              </w:rPr>
            </w:pPr>
            <w:r w:rsidRPr="00385BF0">
              <w:rPr>
                <w:rFonts w:ascii="Times New Roman" w:eastAsia="楷体_GB2312" w:hAnsi="Times New Roman" w:cs="Times New Roman"/>
                <w:szCs w:val="21"/>
              </w:rPr>
              <w:t xml:space="preserve">Gold-Nanorod-Based Colorimetric and Fluorescent Approach for </w:t>
            </w:r>
            <w:r w:rsidRPr="00385BF0">
              <w:rPr>
                <w:rFonts w:ascii="Times New Roman" w:eastAsia="楷体_GB2312" w:hAnsi="Times New Roman" w:cs="Times New Roman"/>
                <w:szCs w:val="21"/>
              </w:rPr>
              <w:lastRenderedPageBreak/>
              <w:t>Sensitive and Specific Assay of Disease-Related Gene and Mutation</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color w:val="000000"/>
                <w:sz w:val="21"/>
                <w:szCs w:val="21"/>
              </w:rPr>
              <w:lastRenderedPageBreak/>
              <w:t>ACS Appl</w:t>
            </w:r>
            <w:r w:rsidRPr="00385BF0">
              <w:rPr>
                <w:rFonts w:ascii="Times New Roman" w:hint="eastAsia"/>
                <w:b/>
                <w:bCs/>
                <w:i/>
                <w:iCs/>
                <w:color w:val="000000"/>
                <w:sz w:val="21"/>
                <w:szCs w:val="21"/>
              </w:rPr>
              <w:t>ied</w:t>
            </w:r>
            <w:r w:rsidRPr="00385BF0">
              <w:rPr>
                <w:rFonts w:ascii="Times New Roman"/>
                <w:b/>
                <w:bCs/>
                <w:i/>
                <w:iCs/>
                <w:color w:val="000000"/>
                <w:sz w:val="21"/>
                <w:szCs w:val="21"/>
              </w:rPr>
              <w:t>. Mater</w:t>
            </w:r>
            <w:r w:rsidRPr="00385BF0">
              <w:rPr>
                <w:rFonts w:ascii="Times New Roman" w:hint="eastAsia"/>
                <w:b/>
                <w:bCs/>
                <w:i/>
                <w:iCs/>
                <w:color w:val="000000"/>
                <w:sz w:val="21"/>
                <w:szCs w:val="21"/>
              </w:rPr>
              <w:t>ial</w:t>
            </w:r>
            <w:r w:rsidRPr="00385BF0">
              <w:rPr>
                <w:rFonts w:ascii="Times New Roman"/>
                <w:b/>
                <w:bCs/>
                <w:i/>
                <w:iCs/>
                <w:color w:val="000000"/>
                <w:sz w:val="21"/>
                <w:szCs w:val="21"/>
              </w:rPr>
              <w:t xml:space="preserve">. </w:t>
            </w:r>
            <w:r w:rsidRPr="00385BF0">
              <w:rPr>
                <w:rFonts w:ascii="Times New Roman" w:hint="eastAsia"/>
                <w:b/>
                <w:bCs/>
                <w:i/>
                <w:iCs/>
                <w:color w:val="000000"/>
                <w:sz w:val="21"/>
                <w:szCs w:val="21"/>
              </w:rPr>
              <w:lastRenderedPageBreak/>
              <w:t>&amp;</w:t>
            </w:r>
            <w:r w:rsidRPr="00385BF0">
              <w:rPr>
                <w:rFonts w:ascii="Times New Roman"/>
                <w:b/>
                <w:bCs/>
                <w:i/>
                <w:iCs/>
                <w:color w:val="000000"/>
                <w:sz w:val="21"/>
                <w:szCs w:val="21"/>
              </w:rPr>
              <w:t>Interface</w:t>
            </w:r>
            <w:r w:rsidRPr="00385BF0">
              <w:rPr>
                <w:rFonts w:ascii="Times New Roman" w:eastAsia="楷体_GB2312"/>
                <w:b/>
                <w:i/>
                <w:iCs/>
                <w:sz w:val="21"/>
                <w:szCs w:val="21"/>
              </w:rPr>
              <w:t>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lastRenderedPageBreak/>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王文红、赵毅娜、</w:t>
            </w:r>
            <w:r w:rsidRPr="00385BF0">
              <w:rPr>
                <w:rFonts w:ascii="宋体" w:hAnsi="宋体" w:hint="eastAsia"/>
                <w:sz w:val="21"/>
                <w:szCs w:val="21"/>
              </w:rPr>
              <w:lastRenderedPageBreak/>
              <w:t>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eastAsia="楷体_GB2312"/>
                <w:sz w:val="21"/>
                <w:szCs w:val="21"/>
              </w:rPr>
              <w:lastRenderedPageBreak/>
              <w:t>2013</w:t>
            </w:r>
            <w:r w:rsidRPr="00385BF0">
              <w:rPr>
                <w:rFonts w:hint="eastAsia"/>
                <w:color w:val="000000"/>
                <w:kern w:val="0"/>
                <w:sz w:val="21"/>
                <w:szCs w:val="21"/>
              </w:rPr>
              <w:t>年</w:t>
            </w:r>
            <w:r w:rsidRPr="00385BF0">
              <w:rPr>
                <w:rFonts w:eastAsia="楷体_GB2312"/>
                <w:sz w:val="21"/>
                <w:szCs w:val="21"/>
              </w:rPr>
              <w:t>5</w:t>
            </w:r>
            <w:r w:rsidRPr="00385BF0">
              <w:rPr>
                <w:rFonts w:hint="eastAsia"/>
                <w:color w:val="000000"/>
                <w:kern w:val="0"/>
                <w:sz w:val="21"/>
                <w:szCs w:val="21"/>
              </w:rPr>
              <w:t>卷</w:t>
            </w:r>
            <w:r w:rsidRPr="00385BF0">
              <w:rPr>
                <w:rFonts w:eastAsia="楷体_GB2312" w:hint="eastAsia"/>
                <w:sz w:val="21"/>
                <w:szCs w:val="21"/>
              </w:rPr>
              <w:t xml:space="preserve"> </w:t>
            </w:r>
            <w:r w:rsidRPr="00385BF0">
              <w:rPr>
                <w:rFonts w:eastAsia="楷体_GB2312"/>
                <w:sz w:val="21"/>
                <w:szCs w:val="21"/>
              </w:rPr>
              <w:lastRenderedPageBreak/>
              <w:t>11741</w:t>
            </w:r>
            <w:r w:rsidRPr="00385BF0">
              <w:rPr>
                <w:rFonts w:eastAsia="楷体_GB2312" w:hint="eastAsia"/>
                <w:sz w:val="21"/>
                <w:szCs w:val="21"/>
              </w:rPr>
              <w:t>-</w:t>
            </w:r>
            <w:r w:rsidRPr="00385BF0">
              <w:rPr>
                <w:rFonts w:eastAsia="楷体_GB2312"/>
                <w:sz w:val="21"/>
                <w:szCs w:val="21"/>
              </w:rPr>
              <w:t>11746</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lastRenderedPageBreak/>
              <w:t>2013年10月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王文红</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7</w:t>
            </w:r>
          </w:p>
        </w:tc>
        <w:tc>
          <w:tcPr>
            <w:tcW w:w="3261" w:type="dxa"/>
          </w:tcPr>
          <w:p w:rsidR="00E03962" w:rsidRPr="00385BF0" w:rsidRDefault="00B416AE">
            <w:pPr>
              <w:jc w:val="left"/>
              <w:rPr>
                <w:rFonts w:ascii="宋体" w:hAnsi="宋体"/>
                <w:szCs w:val="21"/>
              </w:rPr>
            </w:pPr>
            <w:r w:rsidRPr="00385BF0">
              <w:rPr>
                <w:rFonts w:ascii="Times New Roman" w:hAnsi="Times New Roman" w:cs="Times New Roman"/>
                <w:color w:val="000000"/>
                <w:kern w:val="0"/>
                <w:szCs w:val="21"/>
              </w:rPr>
              <w:t>PCR-free and label-free fluorescent detection of telomerase activity at single-cell level based on triple amplification</w:t>
            </w:r>
          </w:p>
        </w:tc>
        <w:tc>
          <w:tcPr>
            <w:tcW w:w="1701" w:type="dxa"/>
            <w:vAlign w:val="center"/>
          </w:tcPr>
          <w:p w:rsidR="00E03962" w:rsidRPr="00385BF0" w:rsidRDefault="00B416AE">
            <w:pPr>
              <w:pStyle w:val="a3"/>
              <w:adjustRightInd w:val="0"/>
              <w:spacing w:after="50" w:line="240" w:lineRule="auto"/>
              <w:ind w:firstLineChars="0" w:firstLine="0"/>
              <w:jc w:val="left"/>
              <w:outlineLvl w:val="1"/>
              <w:rPr>
                <w:rFonts w:ascii="宋体" w:hAnsi="宋体"/>
                <w:sz w:val="21"/>
                <w:szCs w:val="21"/>
              </w:rPr>
            </w:pPr>
            <w:r w:rsidRPr="00385BF0">
              <w:rPr>
                <w:rFonts w:ascii="Times New Roman"/>
                <w:b/>
                <w:i/>
                <w:color w:val="000000"/>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高艳芳、许静、李保新、金燕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color w:val="000000"/>
                <w:kern w:val="0"/>
                <w:sz w:val="21"/>
                <w:szCs w:val="21"/>
              </w:rPr>
              <w:t>2016</w:t>
            </w:r>
            <w:r w:rsidRPr="00385BF0">
              <w:rPr>
                <w:rFonts w:hint="eastAsia"/>
                <w:color w:val="000000"/>
                <w:kern w:val="0"/>
                <w:sz w:val="21"/>
                <w:szCs w:val="21"/>
              </w:rPr>
              <w:t>年</w:t>
            </w:r>
            <w:r w:rsidRPr="00385BF0">
              <w:rPr>
                <w:color w:val="000000"/>
                <w:kern w:val="0"/>
                <w:sz w:val="21"/>
                <w:szCs w:val="21"/>
              </w:rPr>
              <w:t>81</w:t>
            </w:r>
            <w:r w:rsidRPr="00385BF0">
              <w:rPr>
                <w:rFonts w:hint="eastAsia"/>
                <w:color w:val="000000"/>
                <w:kern w:val="0"/>
                <w:sz w:val="21"/>
                <w:szCs w:val="21"/>
              </w:rPr>
              <w:t>卷</w:t>
            </w:r>
            <w:r w:rsidRPr="00385BF0">
              <w:rPr>
                <w:color w:val="000000"/>
                <w:kern w:val="0"/>
                <w:sz w:val="21"/>
                <w:szCs w:val="21"/>
              </w:rPr>
              <w:t xml:space="preserve"> 415</w:t>
            </w:r>
            <w:r w:rsidRPr="00385BF0">
              <w:rPr>
                <w:rFonts w:hint="eastAsia"/>
                <w:color w:val="000000"/>
                <w:kern w:val="0"/>
                <w:sz w:val="21"/>
                <w:szCs w:val="21"/>
              </w:rPr>
              <w:t>-</w:t>
            </w:r>
            <w:r w:rsidRPr="00385BF0">
              <w:rPr>
                <w:color w:val="000000"/>
                <w:kern w:val="0"/>
                <w:sz w:val="21"/>
                <w:szCs w:val="21"/>
              </w:rPr>
              <w:t>422</w:t>
            </w:r>
            <w:r w:rsidRPr="00385BF0">
              <w:rPr>
                <w:rFonts w:hint="eastAsia"/>
                <w:color w:val="000000"/>
                <w:kern w:val="0"/>
                <w:sz w:val="21"/>
                <w:szCs w:val="21"/>
              </w:rPr>
              <w:t>页</w:t>
            </w:r>
            <w:r w:rsidRPr="00385BF0">
              <w:rPr>
                <w:rFonts w:hint="eastAsia"/>
                <w:color w:val="000000"/>
                <w:kern w:val="0"/>
                <w:sz w:val="21"/>
                <w:szCs w:val="21"/>
              </w:rPr>
              <w:t>.</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2016年3月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高艳芳</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8</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color w:val="000000"/>
                <w:kern w:val="0"/>
                <w:szCs w:val="21"/>
              </w:rPr>
              <w:t>A PCR-free ﬂuorescence strategy for detecting telomerase activity via double ampliﬁcation strategy</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i/>
                <w:color w:val="000000"/>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张霞菲、成锐、时志路、金燕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color w:val="000000"/>
                <w:kern w:val="0"/>
                <w:sz w:val="21"/>
                <w:szCs w:val="21"/>
              </w:rPr>
              <w:t>2016</w:t>
            </w:r>
            <w:r w:rsidRPr="00385BF0">
              <w:rPr>
                <w:rFonts w:hint="eastAsia"/>
                <w:color w:val="000000"/>
                <w:kern w:val="0"/>
                <w:sz w:val="21"/>
                <w:szCs w:val="21"/>
              </w:rPr>
              <w:t>年</w:t>
            </w:r>
            <w:r w:rsidRPr="00385BF0">
              <w:rPr>
                <w:color w:val="000000"/>
                <w:kern w:val="0"/>
                <w:sz w:val="21"/>
                <w:szCs w:val="21"/>
              </w:rPr>
              <w:t>75</w:t>
            </w:r>
            <w:r w:rsidRPr="00385BF0">
              <w:rPr>
                <w:rFonts w:hint="eastAsia"/>
                <w:color w:val="000000"/>
                <w:kern w:val="0"/>
                <w:sz w:val="21"/>
                <w:szCs w:val="21"/>
              </w:rPr>
              <w:t>卷</w:t>
            </w:r>
            <w:r w:rsidRPr="00385BF0">
              <w:rPr>
                <w:color w:val="000000"/>
                <w:kern w:val="0"/>
                <w:sz w:val="21"/>
                <w:szCs w:val="21"/>
              </w:rPr>
              <w:t xml:space="preserve"> 101</w:t>
            </w:r>
            <w:r w:rsidRPr="00385BF0">
              <w:rPr>
                <w:rFonts w:hint="eastAsia"/>
                <w:color w:val="000000"/>
                <w:kern w:val="0"/>
                <w:sz w:val="21"/>
                <w:szCs w:val="21"/>
              </w:rPr>
              <w:t>-</w:t>
            </w:r>
            <w:r w:rsidRPr="00385BF0">
              <w:rPr>
                <w:color w:val="000000"/>
                <w:kern w:val="0"/>
                <w:sz w:val="21"/>
                <w:szCs w:val="21"/>
              </w:rPr>
              <w:t>107</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2015年8月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张霞菲</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9</w:t>
            </w:r>
          </w:p>
        </w:tc>
        <w:tc>
          <w:tcPr>
            <w:tcW w:w="3261" w:type="dxa"/>
            <w:vAlign w:val="center"/>
          </w:tcPr>
          <w:p w:rsidR="00E03962" w:rsidRPr="00385BF0" w:rsidRDefault="00B416AE">
            <w:pPr>
              <w:pStyle w:val="a3"/>
              <w:adjustRightInd w:val="0"/>
              <w:spacing w:after="50" w:line="240" w:lineRule="auto"/>
              <w:ind w:firstLineChars="0" w:firstLine="0"/>
              <w:jc w:val="left"/>
              <w:outlineLvl w:val="1"/>
              <w:rPr>
                <w:rFonts w:ascii="宋体" w:hAnsi="宋体"/>
                <w:sz w:val="21"/>
                <w:szCs w:val="21"/>
              </w:rPr>
            </w:pPr>
            <w:r w:rsidRPr="00385BF0">
              <w:rPr>
                <w:rFonts w:ascii="Times New Roman"/>
                <w:sz w:val="21"/>
                <w:szCs w:val="21"/>
              </w:rPr>
              <w:t>Label-free electrochemical selection of G-quadruplex-binding ligands based on structure switching</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sz w:val="21"/>
                <w:szCs w:val="21"/>
              </w:rPr>
              <w:t>Biosensors and</w:t>
            </w:r>
            <w:r w:rsidRPr="00385BF0">
              <w:rPr>
                <w:rFonts w:ascii="Times New Roman"/>
                <w:i/>
                <w:iCs/>
                <w:sz w:val="21"/>
                <w:szCs w:val="21"/>
              </w:rPr>
              <w:t xml:space="preserve"> </w:t>
            </w:r>
            <w:r w:rsidRPr="00385BF0">
              <w:rPr>
                <w:rFonts w:ascii="Times New Roman"/>
                <w:b/>
                <w:bCs/>
                <w:i/>
                <w:iCs/>
                <w:sz w:val="21"/>
                <w:szCs w:val="21"/>
              </w:rPr>
              <w:t>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金燕、李红艳、</w:t>
            </w:r>
            <w:r w:rsidRPr="00385BF0">
              <w:rPr>
                <w:rFonts w:ascii="宋体" w:hAnsi="宋体" w:hint="eastAsia"/>
                <w:color w:val="000000" w:themeColor="text1"/>
                <w:sz w:val="21"/>
                <w:szCs w:val="21"/>
              </w:rPr>
              <w:t>刘萍</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sz w:val="21"/>
                <w:szCs w:val="21"/>
              </w:rPr>
              <w:t>2010</w:t>
            </w:r>
            <w:r w:rsidRPr="00385BF0">
              <w:rPr>
                <w:rFonts w:ascii="Times New Roman" w:hint="eastAsia"/>
                <w:sz w:val="21"/>
                <w:szCs w:val="21"/>
              </w:rPr>
              <w:t>年</w:t>
            </w:r>
            <w:r w:rsidRPr="00385BF0">
              <w:rPr>
                <w:rFonts w:ascii="Times New Roman"/>
                <w:sz w:val="21"/>
                <w:szCs w:val="21"/>
              </w:rPr>
              <w:t>25</w:t>
            </w:r>
            <w:r w:rsidRPr="00385BF0">
              <w:rPr>
                <w:rFonts w:ascii="Times New Roman" w:hint="eastAsia"/>
                <w:sz w:val="21"/>
                <w:szCs w:val="21"/>
              </w:rPr>
              <w:t>卷</w:t>
            </w:r>
            <w:r w:rsidRPr="00385BF0">
              <w:rPr>
                <w:rFonts w:ascii="Times New Roman"/>
                <w:sz w:val="21"/>
                <w:szCs w:val="21"/>
              </w:rPr>
              <w:t>2669</w:t>
            </w:r>
            <w:r w:rsidRPr="00385BF0">
              <w:rPr>
                <w:rFonts w:ascii="Times New Roman" w:hint="eastAsia"/>
                <w:sz w:val="21"/>
                <w:szCs w:val="21"/>
              </w:rPr>
              <w:t>-</w:t>
            </w:r>
            <w:r w:rsidRPr="00385BF0">
              <w:rPr>
                <w:rFonts w:ascii="Times New Roman"/>
                <w:sz w:val="21"/>
                <w:szCs w:val="21"/>
              </w:rPr>
              <w:t>2674</w:t>
            </w:r>
            <w:r w:rsidRPr="00385BF0">
              <w:rPr>
                <w:rFonts w:ascii="Times New Roman" w:hint="eastAsia"/>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Times New Roman" w:eastAsia="宋体" w:hAnsi="Times New Roman" w:cs="Times New Roman"/>
                <w:szCs w:val="21"/>
              </w:rPr>
              <w:t>2010</w:t>
            </w:r>
            <w:r w:rsidRPr="00385BF0">
              <w:rPr>
                <w:rFonts w:ascii="Times New Roman" w:eastAsia="宋体" w:hAnsi="Times New Roman" w:cs="Times New Roman"/>
                <w:szCs w:val="21"/>
              </w:rPr>
              <w:t>年</w:t>
            </w:r>
            <w:r w:rsidRPr="00385BF0">
              <w:rPr>
                <w:rFonts w:ascii="Times New Roman" w:eastAsia="宋体" w:hAnsi="Times New Roman" w:cs="Times New Roman"/>
                <w:szCs w:val="21"/>
              </w:rPr>
              <w:t>5</w:t>
            </w:r>
            <w:r w:rsidRPr="00385BF0">
              <w:rPr>
                <w:rFonts w:ascii="Times New Roman" w:eastAsia="宋体" w:hAnsi="Times New Roman" w:cs="Times New Roman"/>
                <w:szCs w:val="21"/>
              </w:rPr>
              <w:t>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10</w:t>
            </w:r>
          </w:p>
        </w:tc>
        <w:tc>
          <w:tcPr>
            <w:tcW w:w="3261" w:type="dxa"/>
            <w:vAlign w:val="center"/>
          </w:tcPr>
          <w:p w:rsidR="00E03962" w:rsidRPr="00385BF0" w:rsidRDefault="00B416AE">
            <w:pPr>
              <w:jc w:val="left"/>
              <w:rPr>
                <w:rFonts w:ascii="Times New Roman"/>
                <w:szCs w:val="21"/>
              </w:rPr>
            </w:pPr>
            <w:r w:rsidRPr="00385BF0">
              <w:rPr>
                <w:rFonts w:ascii="Times New Roman" w:hAnsi="Times New Roman" w:cs="Times New Roman"/>
                <w:color w:val="000000"/>
                <w:kern w:val="0"/>
                <w:szCs w:val="21"/>
              </w:rPr>
              <w:t>Label-free and sensitive detection of T4 polynucleotide kinase activity via coupling DNA strand displacement reaction with enzymatic-aided ampliﬁcation</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Times New Roman"/>
                <w:b/>
                <w:bCs/>
                <w:i/>
                <w:iCs/>
                <w:sz w:val="21"/>
                <w:szCs w:val="21"/>
              </w:rPr>
            </w:pPr>
            <w:r w:rsidRPr="00385BF0">
              <w:rPr>
                <w:rFonts w:ascii="Times New Roman"/>
                <w:b/>
                <w:i/>
                <w:color w:val="000000"/>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成锐、陶芒娟、时志路、张霞菲、金燕、李保新</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Times New Roman"/>
                <w:sz w:val="21"/>
                <w:szCs w:val="21"/>
              </w:rPr>
            </w:pPr>
            <w:r w:rsidRPr="00385BF0">
              <w:rPr>
                <w:color w:val="000000"/>
                <w:kern w:val="0"/>
                <w:sz w:val="21"/>
                <w:szCs w:val="21"/>
              </w:rPr>
              <w:t>2015</w:t>
            </w:r>
            <w:r w:rsidRPr="00385BF0">
              <w:rPr>
                <w:rFonts w:hint="eastAsia"/>
                <w:color w:val="000000"/>
                <w:kern w:val="0"/>
                <w:sz w:val="21"/>
                <w:szCs w:val="21"/>
              </w:rPr>
              <w:t>年</w:t>
            </w:r>
            <w:r w:rsidRPr="00385BF0">
              <w:rPr>
                <w:color w:val="000000"/>
                <w:kern w:val="0"/>
                <w:sz w:val="21"/>
                <w:szCs w:val="21"/>
              </w:rPr>
              <w:t>73</w:t>
            </w:r>
            <w:r w:rsidRPr="00385BF0">
              <w:rPr>
                <w:rFonts w:hint="eastAsia"/>
                <w:color w:val="000000"/>
                <w:kern w:val="0"/>
                <w:sz w:val="21"/>
                <w:szCs w:val="21"/>
              </w:rPr>
              <w:t>卷</w:t>
            </w:r>
            <w:r w:rsidRPr="00385BF0">
              <w:rPr>
                <w:color w:val="000000"/>
                <w:kern w:val="0"/>
                <w:sz w:val="21"/>
                <w:szCs w:val="21"/>
              </w:rPr>
              <w:t>138</w:t>
            </w:r>
            <w:r w:rsidRPr="00385BF0">
              <w:rPr>
                <w:color w:val="000000"/>
                <w:kern w:val="0"/>
                <w:sz w:val="21"/>
                <w:szCs w:val="21"/>
              </w:rPr>
              <w:t>–</w:t>
            </w:r>
            <w:r w:rsidRPr="00385BF0">
              <w:rPr>
                <w:color w:val="000000"/>
                <w:kern w:val="0"/>
                <w:sz w:val="21"/>
                <w:szCs w:val="21"/>
              </w:rPr>
              <w:t>145</w:t>
            </w:r>
            <w:r w:rsidRPr="00385BF0">
              <w:rPr>
                <w:rFonts w:hint="eastAsia"/>
                <w:color w:val="000000"/>
                <w:kern w:val="0"/>
                <w:sz w:val="21"/>
                <w:szCs w:val="21"/>
              </w:rPr>
              <w:t>页</w:t>
            </w:r>
          </w:p>
        </w:tc>
        <w:tc>
          <w:tcPr>
            <w:tcW w:w="1134" w:type="dxa"/>
            <w:vAlign w:val="center"/>
          </w:tcPr>
          <w:p w:rsidR="00E03962" w:rsidRPr="00385BF0" w:rsidRDefault="00B416AE">
            <w:pPr>
              <w:jc w:val="center"/>
              <w:rPr>
                <w:rFonts w:ascii="Times New Roman" w:eastAsia="宋体" w:hAnsi="Times New Roman" w:cs="Times New Roman"/>
                <w:szCs w:val="21"/>
              </w:rPr>
            </w:pPr>
            <w:r w:rsidRPr="00385BF0">
              <w:rPr>
                <w:rFonts w:ascii="宋体" w:hAnsi="宋体" w:hint="eastAsia"/>
                <w:szCs w:val="21"/>
              </w:rPr>
              <w:t>2015年5月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成锐</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11</w:t>
            </w:r>
          </w:p>
        </w:tc>
        <w:tc>
          <w:tcPr>
            <w:tcW w:w="3261" w:type="dxa"/>
            <w:vAlign w:val="center"/>
          </w:tcPr>
          <w:p w:rsidR="00E03962" w:rsidRPr="00385BF0" w:rsidRDefault="00B416AE">
            <w:pPr>
              <w:jc w:val="left"/>
              <w:rPr>
                <w:rFonts w:ascii="Times New Roman"/>
                <w:szCs w:val="21"/>
              </w:rPr>
            </w:pPr>
            <w:r w:rsidRPr="00385BF0">
              <w:rPr>
                <w:rFonts w:ascii="Times New Roman" w:eastAsia="宋体" w:hAnsi="Times New Roman" w:cs="Times New Roman"/>
                <w:szCs w:val="21"/>
              </w:rPr>
              <w:t>Label-Free Protein Recognition</w:t>
            </w:r>
            <w:r w:rsidRPr="00385BF0">
              <w:rPr>
                <w:rFonts w:ascii="Times New Roman" w:eastAsia="宋体" w:hAnsi="Times New Roman" w:cs="Times New Roman" w:hint="eastAsia"/>
                <w:szCs w:val="21"/>
              </w:rPr>
              <w:t xml:space="preserve"> using</w:t>
            </w:r>
            <w:r w:rsidRPr="00385BF0">
              <w:rPr>
                <w:rFonts w:ascii="Times New Roman" w:eastAsia="宋体" w:hAnsi="Times New Roman" w:cs="Times New Roman"/>
                <w:szCs w:val="21"/>
              </w:rPr>
              <w:t xml:space="preserve"> Aptamer-Based Fluorescence assay</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Times New Roman"/>
                <w:b/>
                <w:bCs/>
                <w:i/>
                <w:iCs/>
                <w:sz w:val="21"/>
                <w:szCs w:val="21"/>
              </w:rPr>
            </w:pPr>
            <w:r w:rsidRPr="00385BF0">
              <w:rPr>
                <w:rFonts w:ascii="Times New Roman"/>
                <w:b/>
                <w:bCs/>
                <w:i/>
                <w:iCs/>
                <w:sz w:val="21"/>
                <w:szCs w:val="21"/>
              </w:rPr>
              <w:t>Analyst</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金燕、白金燕、李红艳</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Times New Roman"/>
                <w:sz w:val="21"/>
                <w:szCs w:val="21"/>
              </w:rPr>
            </w:pPr>
            <w:r w:rsidRPr="00385BF0">
              <w:rPr>
                <w:rFonts w:ascii="Times New Roman"/>
                <w:sz w:val="21"/>
                <w:szCs w:val="21"/>
              </w:rPr>
              <w:t>2010</w:t>
            </w:r>
            <w:r w:rsidRPr="00385BF0">
              <w:rPr>
                <w:rFonts w:ascii="Times New Roman" w:hint="eastAsia"/>
                <w:sz w:val="21"/>
                <w:szCs w:val="21"/>
              </w:rPr>
              <w:t>年</w:t>
            </w:r>
            <w:r w:rsidRPr="00385BF0">
              <w:rPr>
                <w:rFonts w:ascii="Times New Roman"/>
                <w:sz w:val="21"/>
                <w:szCs w:val="21"/>
              </w:rPr>
              <w:t>135</w:t>
            </w:r>
            <w:r w:rsidRPr="00385BF0">
              <w:rPr>
                <w:rFonts w:ascii="Times New Roman" w:hint="eastAsia"/>
                <w:sz w:val="21"/>
                <w:szCs w:val="21"/>
              </w:rPr>
              <w:t>卷</w:t>
            </w:r>
            <w:r w:rsidRPr="00385BF0">
              <w:rPr>
                <w:rFonts w:ascii="Times New Roman" w:hint="eastAsia"/>
                <w:sz w:val="21"/>
                <w:szCs w:val="21"/>
              </w:rPr>
              <w:t xml:space="preserve"> </w:t>
            </w:r>
            <w:r w:rsidRPr="00385BF0">
              <w:rPr>
                <w:rFonts w:ascii="Times New Roman"/>
                <w:sz w:val="21"/>
                <w:szCs w:val="21"/>
              </w:rPr>
              <w:t>1731-1735</w:t>
            </w:r>
            <w:r w:rsidRPr="00385BF0">
              <w:rPr>
                <w:rFonts w:ascii="Times New Roman" w:hint="eastAsia"/>
                <w:sz w:val="21"/>
                <w:szCs w:val="21"/>
              </w:rPr>
              <w:t>页</w:t>
            </w:r>
          </w:p>
        </w:tc>
        <w:tc>
          <w:tcPr>
            <w:tcW w:w="1134" w:type="dxa"/>
            <w:vAlign w:val="center"/>
          </w:tcPr>
          <w:p w:rsidR="00E03962" w:rsidRPr="00385BF0" w:rsidRDefault="00B416AE">
            <w:pPr>
              <w:jc w:val="center"/>
              <w:rPr>
                <w:rFonts w:ascii="Times New Roman" w:eastAsia="宋体" w:hAnsi="Times New Roman" w:cs="Times New Roman"/>
                <w:szCs w:val="21"/>
              </w:rPr>
            </w:pPr>
            <w:r w:rsidRPr="00385BF0">
              <w:rPr>
                <w:rFonts w:ascii="Times New Roman" w:eastAsia="宋体" w:hAnsi="Times New Roman" w:cs="Times New Roman"/>
                <w:szCs w:val="21"/>
              </w:rPr>
              <w:t>2010</w:t>
            </w:r>
            <w:r w:rsidRPr="00385BF0">
              <w:rPr>
                <w:rFonts w:ascii="Times New Roman" w:eastAsia="宋体" w:hAnsi="Times New Roman" w:cs="Times New Roman"/>
                <w:szCs w:val="21"/>
              </w:rPr>
              <w:t>年</w:t>
            </w:r>
            <w:r w:rsidRPr="00385BF0">
              <w:rPr>
                <w:rFonts w:ascii="Times New Roman" w:eastAsia="宋体" w:hAnsi="Times New Roman" w:cs="Times New Roman"/>
                <w:szCs w:val="21"/>
              </w:rPr>
              <w:t>5</w:t>
            </w:r>
            <w:r w:rsidRPr="00385BF0">
              <w:rPr>
                <w:rFonts w:ascii="Times New Roman" w:eastAsia="宋体" w:hAnsi="Times New Roman" w:cs="Times New Roman"/>
                <w:szCs w:val="21"/>
              </w:rPr>
              <w:t>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12</w:t>
            </w:r>
          </w:p>
        </w:tc>
        <w:tc>
          <w:tcPr>
            <w:tcW w:w="3261" w:type="dxa"/>
            <w:vAlign w:val="center"/>
          </w:tcPr>
          <w:p w:rsidR="00E03962" w:rsidRPr="00385BF0" w:rsidRDefault="00B416AE">
            <w:pPr>
              <w:pStyle w:val="a3"/>
              <w:adjustRightInd w:val="0"/>
              <w:spacing w:after="50" w:line="240" w:lineRule="auto"/>
              <w:ind w:firstLineChars="0" w:firstLine="0"/>
              <w:jc w:val="left"/>
              <w:outlineLvl w:val="1"/>
              <w:rPr>
                <w:rFonts w:ascii="Times New Roman"/>
                <w:sz w:val="21"/>
                <w:szCs w:val="21"/>
              </w:rPr>
            </w:pPr>
            <w:r w:rsidRPr="00385BF0">
              <w:rPr>
                <w:rFonts w:ascii="Times New Roman"/>
                <w:color w:val="000000"/>
                <w:sz w:val="21"/>
                <w:szCs w:val="21"/>
              </w:rPr>
              <w:t>Cyclic up-regulation fluorescence of pyrene excimer for studying polynucleotide kinase activity based on dual amplification</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Times New Roman"/>
                <w:b/>
                <w:bCs/>
                <w:i/>
                <w:iCs/>
                <w:sz w:val="21"/>
                <w:szCs w:val="21"/>
              </w:rPr>
            </w:pPr>
            <w:r w:rsidRPr="00385BF0">
              <w:rPr>
                <w:rFonts w:ascii="Times New Roman"/>
                <w:b/>
                <w:i/>
                <w:color w:val="000000"/>
                <w:kern w:val="0"/>
                <w:sz w:val="21"/>
                <w:szCs w:val="21"/>
              </w:rPr>
              <w:t>Biosensors and Bioelectronics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许静、高艳芳、李保新、金燕</w:t>
            </w:r>
          </w:p>
        </w:tc>
        <w:tc>
          <w:tcPr>
            <w:tcW w:w="2126" w:type="dxa"/>
            <w:vAlign w:val="center"/>
          </w:tcPr>
          <w:p w:rsidR="00E03962" w:rsidRPr="00385BF0" w:rsidRDefault="00B416AE">
            <w:pPr>
              <w:autoSpaceDE w:val="0"/>
              <w:autoSpaceDN w:val="0"/>
              <w:adjustRightInd w:val="0"/>
              <w:spacing w:line="400" w:lineRule="exact"/>
              <w:rPr>
                <w:rFonts w:ascii="仿宋_GB2312" w:eastAsia="宋体" w:hAnsi="Times New Roman" w:cs="Times New Roman"/>
                <w:color w:val="000000"/>
                <w:szCs w:val="21"/>
              </w:rPr>
            </w:pPr>
            <w:r w:rsidRPr="00385BF0">
              <w:rPr>
                <w:rFonts w:ascii="仿宋_GB2312" w:eastAsia="宋体" w:hAnsi="Times New Roman" w:cs="Times New Roman"/>
                <w:color w:val="000000"/>
                <w:szCs w:val="21"/>
              </w:rPr>
              <w:t>2016</w:t>
            </w:r>
            <w:r w:rsidRPr="00385BF0">
              <w:rPr>
                <w:rFonts w:ascii="仿宋_GB2312" w:eastAsia="宋体" w:hAnsi="Times New Roman" w:cs="Times New Roman" w:hint="eastAsia"/>
                <w:color w:val="000000"/>
                <w:szCs w:val="21"/>
              </w:rPr>
              <w:t>年</w:t>
            </w:r>
            <w:r w:rsidRPr="00385BF0">
              <w:rPr>
                <w:rFonts w:ascii="仿宋_GB2312" w:eastAsia="宋体" w:hAnsi="Times New Roman" w:cs="Times New Roman"/>
                <w:color w:val="000000"/>
                <w:szCs w:val="21"/>
              </w:rPr>
              <w:t>80</w:t>
            </w:r>
            <w:r w:rsidRPr="00385BF0">
              <w:rPr>
                <w:rFonts w:ascii="仿宋_GB2312" w:eastAsia="宋体" w:hAnsi="Times New Roman" w:cs="Times New Roman" w:hint="eastAsia"/>
                <w:color w:val="000000"/>
                <w:szCs w:val="21"/>
              </w:rPr>
              <w:t>卷</w:t>
            </w:r>
            <w:r w:rsidRPr="00385BF0">
              <w:rPr>
                <w:rFonts w:ascii="仿宋_GB2312" w:eastAsia="宋体" w:hAnsi="Times New Roman" w:cs="Times New Roman"/>
                <w:color w:val="000000"/>
                <w:szCs w:val="21"/>
              </w:rPr>
              <w:t>91</w:t>
            </w:r>
            <w:r w:rsidRPr="00385BF0">
              <w:rPr>
                <w:rFonts w:ascii="仿宋_GB2312" w:eastAsia="宋体" w:hAnsi="Times New Roman" w:cs="Times New Roman"/>
                <w:color w:val="000000"/>
                <w:szCs w:val="21"/>
              </w:rPr>
              <w:t>–</w:t>
            </w:r>
            <w:r w:rsidRPr="00385BF0">
              <w:rPr>
                <w:rFonts w:ascii="仿宋_GB2312" w:eastAsia="宋体" w:hAnsi="Times New Roman" w:cs="Times New Roman"/>
                <w:color w:val="000000"/>
                <w:szCs w:val="21"/>
              </w:rPr>
              <w:t>97</w:t>
            </w:r>
            <w:r w:rsidRPr="00385BF0">
              <w:rPr>
                <w:rFonts w:ascii="仿宋_GB2312" w:eastAsia="宋体" w:hAnsi="Times New Roman" w:cs="Times New Roman" w:hint="eastAsia"/>
                <w:color w:val="000000"/>
                <w:szCs w:val="21"/>
              </w:rPr>
              <w:t>页</w:t>
            </w:r>
            <w:r w:rsidRPr="00385BF0">
              <w:rPr>
                <w:rFonts w:ascii="仿宋_GB2312" w:eastAsia="宋体" w:hAnsi="Times New Roman" w:cs="Times New Roman" w:hint="eastAsia"/>
                <w:color w:val="000000"/>
                <w:szCs w:val="21"/>
              </w:rPr>
              <w:t>.</w:t>
            </w:r>
          </w:p>
          <w:p w:rsidR="00E03962" w:rsidRPr="00385BF0" w:rsidRDefault="00E03962">
            <w:pPr>
              <w:pStyle w:val="a3"/>
              <w:adjustRightInd w:val="0"/>
              <w:spacing w:after="50" w:line="240" w:lineRule="auto"/>
              <w:ind w:firstLineChars="0" w:firstLine="0"/>
              <w:jc w:val="center"/>
              <w:outlineLvl w:val="1"/>
              <w:rPr>
                <w:rFonts w:ascii="Times New Roman"/>
                <w:sz w:val="21"/>
                <w:szCs w:val="21"/>
              </w:rPr>
            </w:pPr>
          </w:p>
        </w:tc>
        <w:tc>
          <w:tcPr>
            <w:tcW w:w="1134" w:type="dxa"/>
            <w:vAlign w:val="center"/>
          </w:tcPr>
          <w:p w:rsidR="00E03962" w:rsidRPr="00385BF0" w:rsidRDefault="00B416AE">
            <w:pPr>
              <w:jc w:val="center"/>
              <w:rPr>
                <w:rFonts w:ascii="Times New Roman" w:eastAsia="宋体" w:hAnsi="Times New Roman" w:cs="Times New Roman"/>
                <w:szCs w:val="21"/>
              </w:rPr>
            </w:pPr>
            <w:r w:rsidRPr="00385BF0">
              <w:rPr>
                <w:rFonts w:ascii="仿宋_GB2312" w:eastAsia="宋体" w:hAnsi="Times New Roman" w:cs="Times New Roman" w:hint="eastAsia"/>
                <w:color w:val="000000"/>
                <w:szCs w:val="21"/>
              </w:rPr>
              <w:t>2016</w:t>
            </w:r>
            <w:r w:rsidRPr="00385BF0">
              <w:rPr>
                <w:rFonts w:ascii="仿宋_GB2312" w:eastAsia="宋体" w:hAnsi="Times New Roman" w:cs="Times New Roman" w:hint="eastAsia"/>
                <w:color w:val="000000"/>
                <w:szCs w:val="21"/>
              </w:rPr>
              <w:t>年</w:t>
            </w:r>
            <w:r w:rsidRPr="00385BF0">
              <w:rPr>
                <w:rFonts w:ascii="仿宋_GB2312" w:eastAsia="宋体" w:hAnsi="Times New Roman" w:cs="Times New Roman" w:hint="eastAsia"/>
                <w:color w:val="000000"/>
                <w:szCs w:val="21"/>
              </w:rPr>
              <w:t>1</w:t>
            </w:r>
            <w:r w:rsidRPr="00385BF0">
              <w:rPr>
                <w:rFonts w:ascii="仿宋_GB2312" w:eastAsia="宋体" w:hAnsi="Times New Roman" w:cs="Times New Roman" w:hint="eastAsia"/>
                <w:color w:val="000000"/>
                <w:szCs w:val="21"/>
              </w:rPr>
              <w:t>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许静</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lastRenderedPageBreak/>
              <w:t>13</w:t>
            </w:r>
          </w:p>
        </w:tc>
        <w:tc>
          <w:tcPr>
            <w:tcW w:w="3261" w:type="dxa"/>
          </w:tcPr>
          <w:p w:rsidR="00E03962" w:rsidRPr="00385BF0" w:rsidRDefault="00B416AE">
            <w:pPr>
              <w:jc w:val="left"/>
              <w:rPr>
                <w:rFonts w:ascii="宋体" w:hAnsi="宋体"/>
                <w:szCs w:val="21"/>
              </w:rPr>
            </w:pPr>
            <w:r w:rsidRPr="00385BF0">
              <w:rPr>
                <w:rFonts w:ascii="Times New Roman" w:hAnsi="Times New Roman" w:cs="Times New Roman"/>
                <w:color w:val="000000"/>
                <w:szCs w:val="21"/>
              </w:rPr>
              <w:t>Nanoparticle-Aided Amplification of Fluorescence Polarization for Ultrasensitively Monitoring Activity of Telomerase</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color w:val="000000"/>
                <w:sz w:val="21"/>
                <w:szCs w:val="21"/>
              </w:rPr>
              <w:t>ACS Appl</w:t>
            </w:r>
            <w:r w:rsidRPr="00385BF0">
              <w:rPr>
                <w:rFonts w:ascii="Times New Roman" w:hint="eastAsia"/>
                <w:b/>
                <w:bCs/>
                <w:i/>
                <w:iCs/>
                <w:color w:val="000000"/>
                <w:sz w:val="21"/>
                <w:szCs w:val="21"/>
              </w:rPr>
              <w:t>ied</w:t>
            </w:r>
            <w:r w:rsidRPr="00385BF0">
              <w:rPr>
                <w:rFonts w:ascii="Times New Roman"/>
                <w:b/>
                <w:bCs/>
                <w:i/>
                <w:iCs/>
                <w:color w:val="000000"/>
                <w:sz w:val="21"/>
                <w:szCs w:val="21"/>
              </w:rPr>
              <w:t>. Mater</w:t>
            </w:r>
            <w:r w:rsidRPr="00385BF0">
              <w:rPr>
                <w:rFonts w:ascii="Times New Roman" w:hint="eastAsia"/>
                <w:b/>
                <w:bCs/>
                <w:i/>
                <w:iCs/>
                <w:color w:val="000000"/>
                <w:sz w:val="21"/>
                <w:szCs w:val="21"/>
              </w:rPr>
              <w:t>ial</w:t>
            </w:r>
            <w:r w:rsidRPr="00385BF0">
              <w:rPr>
                <w:rFonts w:ascii="Times New Roman"/>
                <w:b/>
                <w:bCs/>
                <w:i/>
                <w:iCs/>
                <w:color w:val="000000"/>
                <w:sz w:val="21"/>
                <w:szCs w:val="21"/>
              </w:rPr>
              <w:t xml:space="preserve">. </w:t>
            </w:r>
            <w:r w:rsidRPr="00385BF0">
              <w:rPr>
                <w:rFonts w:ascii="Times New Roman" w:hint="eastAsia"/>
                <w:b/>
                <w:bCs/>
                <w:i/>
                <w:iCs/>
                <w:color w:val="000000"/>
                <w:sz w:val="21"/>
                <w:szCs w:val="21"/>
              </w:rPr>
              <w:t>&amp;</w:t>
            </w:r>
            <w:r w:rsidRPr="00385BF0">
              <w:rPr>
                <w:rFonts w:ascii="Times New Roman"/>
                <w:b/>
                <w:bCs/>
                <w:i/>
                <w:iCs/>
                <w:color w:val="000000"/>
                <w:sz w:val="21"/>
                <w:szCs w:val="21"/>
              </w:rPr>
              <w:t>Interfaces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高艳芳、许静、李保新、金燕</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color w:val="000000"/>
                <w:sz w:val="21"/>
                <w:szCs w:val="21"/>
              </w:rPr>
              <w:t>2016</w:t>
            </w:r>
            <w:r w:rsidRPr="00385BF0">
              <w:rPr>
                <w:rFonts w:hint="eastAsia"/>
                <w:color w:val="000000"/>
                <w:kern w:val="0"/>
                <w:sz w:val="21"/>
                <w:szCs w:val="21"/>
              </w:rPr>
              <w:t>年</w:t>
            </w:r>
            <w:r w:rsidRPr="00385BF0">
              <w:rPr>
                <w:color w:val="000000"/>
                <w:sz w:val="21"/>
                <w:szCs w:val="21"/>
              </w:rPr>
              <w:t xml:space="preserve"> 8</w:t>
            </w:r>
            <w:r w:rsidRPr="00385BF0">
              <w:rPr>
                <w:rFonts w:hint="eastAsia"/>
                <w:color w:val="000000"/>
                <w:kern w:val="0"/>
                <w:sz w:val="21"/>
                <w:szCs w:val="21"/>
              </w:rPr>
              <w:t>卷</w:t>
            </w:r>
            <w:r w:rsidRPr="00385BF0">
              <w:rPr>
                <w:color w:val="000000"/>
                <w:sz w:val="21"/>
                <w:szCs w:val="21"/>
              </w:rPr>
              <w:t>13707</w:t>
            </w:r>
            <w:r w:rsidRPr="00385BF0">
              <w:rPr>
                <w:color w:val="000000"/>
                <w:sz w:val="21"/>
                <w:szCs w:val="21"/>
              </w:rPr>
              <w:t>−</w:t>
            </w:r>
            <w:r w:rsidRPr="00385BF0">
              <w:rPr>
                <w:color w:val="000000"/>
                <w:sz w:val="21"/>
                <w:szCs w:val="21"/>
              </w:rPr>
              <w:t>13713</w:t>
            </w:r>
            <w:r w:rsidRPr="00385BF0">
              <w:rPr>
                <w:rFonts w:hint="eastAsia"/>
                <w:color w:val="000000"/>
                <w:kern w:val="0"/>
                <w:sz w:val="21"/>
                <w:szCs w:val="21"/>
              </w:rPr>
              <w:t>页</w:t>
            </w:r>
            <w:r w:rsidRPr="00385BF0">
              <w:rPr>
                <w:rFonts w:hint="eastAsia"/>
                <w:color w:val="000000"/>
                <w:kern w:val="0"/>
                <w:sz w:val="21"/>
                <w:szCs w:val="21"/>
              </w:rPr>
              <w:t>.</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2016年5月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高艳芳</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14</w:t>
            </w:r>
          </w:p>
        </w:tc>
        <w:tc>
          <w:tcPr>
            <w:tcW w:w="3261" w:type="dxa"/>
            <w:vAlign w:val="center"/>
          </w:tcPr>
          <w:p w:rsidR="00E03962" w:rsidRPr="00385BF0" w:rsidRDefault="00B416AE">
            <w:pPr>
              <w:jc w:val="left"/>
              <w:rPr>
                <w:rFonts w:ascii="宋体" w:hAnsi="宋体"/>
                <w:szCs w:val="21"/>
              </w:rPr>
            </w:pPr>
            <w:r w:rsidRPr="00385BF0">
              <w:rPr>
                <w:rFonts w:ascii="Times New Roman" w:hAnsi="Times New Roman" w:cs="Times New Roman"/>
                <w:kern w:val="0"/>
                <w:szCs w:val="21"/>
              </w:rPr>
              <w:t>Identifying G-quadruplex-binding ligands using DNA-functionalized gold nanoparticles</w:t>
            </w:r>
          </w:p>
        </w:tc>
        <w:tc>
          <w:tcPr>
            <w:tcW w:w="1701" w:type="dxa"/>
            <w:vAlign w:val="center"/>
          </w:tcPr>
          <w:p w:rsidR="00E03962" w:rsidRPr="00385BF0" w:rsidRDefault="00B416AE">
            <w:pPr>
              <w:jc w:val="center"/>
              <w:rPr>
                <w:rFonts w:ascii="宋体" w:hAnsi="宋体"/>
                <w:szCs w:val="21"/>
              </w:rPr>
            </w:pPr>
            <w:r w:rsidRPr="00385BF0">
              <w:rPr>
                <w:rFonts w:ascii="Times New Roman" w:eastAsia="宋体" w:hAnsi="Times New Roman" w:cs="Times New Roman"/>
                <w:b/>
                <w:i/>
                <w:iCs/>
                <w:kern w:val="0"/>
                <w:szCs w:val="21"/>
              </w:rPr>
              <w:t>Analyst</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乔云霞、邓晶、金燕、陈国珍、王琳</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hint="eastAsia"/>
                <w:kern w:val="0"/>
                <w:sz w:val="21"/>
                <w:szCs w:val="21"/>
              </w:rPr>
              <w:t>2012</w:t>
            </w:r>
            <w:r w:rsidRPr="00385BF0">
              <w:rPr>
                <w:rFonts w:hint="eastAsia"/>
                <w:kern w:val="0"/>
                <w:sz w:val="21"/>
                <w:szCs w:val="21"/>
              </w:rPr>
              <w:t>年</w:t>
            </w:r>
            <w:r w:rsidRPr="00385BF0">
              <w:rPr>
                <w:rFonts w:hint="eastAsia"/>
                <w:kern w:val="0"/>
                <w:sz w:val="21"/>
                <w:szCs w:val="21"/>
              </w:rPr>
              <w:t>137</w:t>
            </w:r>
            <w:r w:rsidRPr="00385BF0">
              <w:rPr>
                <w:rFonts w:hint="eastAsia"/>
                <w:kern w:val="0"/>
                <w:sz w:val="21"/>
                <w:szCs w:val="21"/>
              </w:rPr>
              <w:t>卷</w:t>
            </w:r>
            <w:r w:rsidRPr="00385BF0">
              <w:rPr>
                <w:rFonts w:hint="eastAsia"/>
                <w:kern w:val="0"/>
                <w:sz w:val="21"/>
                <w:szCs w:val="21"/>
              </w:rPr>
              <w:t>1663-1668</w:t>
            </w:r>
            <w:r w:rsidRPr="00385BF0">
              <w:rPr>
                <w:rFonts w:hint="eastAsia"/>
                <w:kern w:val="0"/>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宋体" w:hAnsi="宋体" w:hint="eastAsia"/>
                <w:szCs w:val="21"/>
              </w:rPr>
              <w:t>2012年1月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乔云霞</w:t>
            </w:r>
          </w:p>
        </w:tc>
      </w:tr>
      <w:tr w:rsidR="00E03962" w:rsidRPr="00385BF0">
        <w:trPr>
          <w:trHeight w:val="567"/>
          <w:jc w:val="center"/>
        </w:trPr>
        <w:tc>
          <w:tcPr>
            <w:tcW w:w="675"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15</w:t>
            </w:r>
          </w:p>
        </w:tc>
        <w:tc>
          <w:tcPr>
            <w:tcW w:w="3261" w:type="dxa"/>
            <w:vAlign w:val="center"/>
          </w:tcPr>
          <w:p w:rsidR="00E03962" w:rsidRPr="00385BF0" w:rsidRDefault="00B416AE">
            <w:pPr>
              <w:jc w:val="left"/>
              <w:rPr>
                <w:rFonts w:ascii="宋体" w:hAnsi="宋体"/>
                <w:szCs w:val="21"/>
              </w:rPr>
            </w:pPr>
            <w:r w:rsidRPr="00385BF0">
              <w:rPr>
                <w:rFonts w:ascii="Times New Roman" w:eastAsia="宋体" w:hAnsi="Times New Roman" w:cs="Times New Roman"/>
                <w:szCs w:val="21"/>
              </w:rPr>
              <w:t>A label-free method for identifying electroactive G-quadruplex-binding ligand</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b/>
                <w:bCs/>
                <w:i/>
                <w:iCs/>
                <w:sz w:val="21"/>
                <w:szCs w:val="21"/>
              </w:rPr>
              <w:t>Electrochemistry Communications</w:t>
            </w:r>
          </w:p>
        </w:tc>
        <w:tc>
          <w:tcPr>
            <w:tcW w:w="1701"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陕西师范大学</w:t>
            </w:r>
          </w:p>
        </w:tc>
        <w:tc>
          <w:tcPr>
            <w:tcW w:w="1701" w:type="dxa"/>
            <w:vAlign w:val="center"/>
          </w:tcPr>
          <w:p w:rsidR="00E03962" w:rsidRPr="00385BF0" w:rsidRDefault="00B416AE" w:rsidP="00385BF0">
            <w:pPr>
              <w:pStyle w:val="a3"/>
              <w:adjustRightInd w:val="0"/>
              <w:spacing w:after="50" w:line="240" w:lineRule="auto"/>
              <w:ind w:firstLineChars="0" w:firstLine="0"/>
              <w:jc w:val="left"/>
              <w:outlineLvl w:val="1"/>
              <w:rPr>
                <w:rFonts w:ascii="宋体" w:hAnsi="宋体"/>
                <w:sz w:val="21"/>
                <w:szCs w:val="21"/>
              </w:rPr>
            </w:pPr>
            <w:r w:rsidRPr="00385BF0">
              <w:rPr>
                <w:rFonts w:ascii="宋体" w:hAnsi="宋体" w:hint="eastAsia"/>
                <w:sz w:val="21"/>
                <w:szCs w:val="21"/>
              </w:rPr>
              <w:t>金燕、乔云霞</w:t>
            </w:r>
          </w:p>
        </w:tc>
        <w:tc>
          <w:tcPr>
            <w:tcW w:w="212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Times New Roman" w:hint="eastAsia"/>
                <w:sz w:val="21"/>
                <w:szCs w:val="21"/>
              </w:rPr>
              <w:t>2010</w:t>
            </w:r>
            <w:r w:rsidRPr="00385BF0">
              <w:rPr>
                <w:rFonts w:ascii="Times New Roman" w:hint="eastAsia"/>
                <w:sz w:val="21"/>
                <w:szCs w:val="21"/>
              </w:rPr>
              <w:t>年</w:t>
            </w:r>
            <w:r w:rsidRPr="00385BF0">
              <w:rPr>
                <w:rFonts w:ascii="Times New Roman" w:hint="eastAsia"/>
                <w:sz w:val="21"/>
                <w:szCs w:val="21"/>
              </w:rPr>
              <w:t>12</w:t>
            </w:r>
            <w:r w:rsidRPr="00385BF0">
              <w:rPr>
                <w:rFonts w:ascii="Times New Roman" w:hint="eastAsia"/>
                <w:sz w:val="21"/>
                <w:szCs w:val="21"/>
              </w:rPr>
              <w:t>卷</w:t>
            </w:r>
            <w:r w:rsidRPr="00385BF0">
              <w:rPr>
                <w:rFonts w:ascii="Times New Roman" w:hint="eastAsia"/>
                <w:sz w:val="21"/>
                <w:szCs w:val="21"/>
              </w:rPr>
              <w:t>966-969</w:t>
            </w:r>
            <w:r w:rsidRPr="00385BF0">
              <w:rPr>
                <w:rFonts w:ascii="Times New Roman" w:hint="eastAsia"/>
                <w:sz w:val="21"/>
                <w:szCs w:val="21"/>
              </w:rPr>
              <w:t>页</w:t>
            </w:r>
          </w:p>
        </w:tc>
        <w:tc>
          <w:tcPr>
            <w:tcW w:w="1134" w:type="dxa"/>
            <w:vAlign w:val="center"/>
          </w:tcPr>
          <w:p w:rsidR="00E03962" w:rsidRPr="00385BF0" w:rsidRDefault="00B416AE">
            <w:pPr>
              <w:jc w:val="center"/>
              <w:rPr>
                <w:rFonts w:ascii="宋体" w:hAnsi="宋体"/>
                <w:szCs w:val="21"/>
              </w:rPr>
            </w:pPr>
            <w:r w:rsidRPr="00385BF0">
              <w:rPr>
                <w:rFonts w:ascii="Times New Roman" w:eastAsia="宋体" w:hAnsi="Times New Roman" w:cs="Times New Roman" w:hint="eastAsia"/>
                <w:szCs w:val="21"/>
              </w:rPr>
              <w:t>2010</w:t>
            </w:r>
            <w:r w:rsidRPr="00385BF0">
              <w:rPr>
                <w:rFonts w:ascii="Times New Roman" w:eastAsia="宋体" w:hAnsi="Times New Roman" w:cs="Times New Roman" w:hint="eastAsia"/>
                <w:szCs w:val="21"/>
              </w:rPr>
              <w:t>年</w:t>
            </w:r>
            <w:r w:rsidRPr="00385BF0">
              <w:rPr>
                <w:rFonts w:ascii="Times New Roman" w:eastAsia="宋体" w:hAnsi="Times New Roman" w:cs="Times New Roman" w:hint="eastAsia"/>
                <w:szCs w:val="21"/>
              </w:rPr>
              <w:t>5</w:t>
            </w:r>
            <w:r w:rsidRPr="00385BF0">
              <w:rPr>
                <w:rFonts w:ascii="Times New Roman" w:eastAsia="宋体" w:hAnsi="Times New Roman" w:cs="Times New Roman" w:hint="eastAsia"/>
                <w:szCs w:val="21"/>
              </w:rPr>
              <w:t>月</w:t>
            </w:r>
          </w:p>
        </w:tc>
        <w:tc>
          <w:tcPr>
            <w:tcW w:w="1276"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c>
          <w:tcPr>
            <w:tcW w:w="1240" w:type="dxa"/>
            <w:vAlign w:val="center"/>
          </w:tcPr>
          <w:p w:rsidR="00E03962" w:rsidRPr="00385BF0" w:rsidRDefault="00B416AE">
            <w:pPr>
              <w:pStyle w:val="a3"/>
              <w:adjustRightInd w:val="0"/>
              <w:spacing w:after="50" w:line="240" w:lineRule="auto"/>
              <w:ind w:firstLineChars="0" w:firstLine="0"/>
              <w:jc w:val="center"/>
              <w:outlineLvl w:val="1"/>
              <w:rPr>
                <w:rFonts w:ascii="宋体" w:hAnsi="宋体"/>
                <w:sz w:val="21"/>
                <w:szCs w:val="21"/>
              </w:rPr>
            </w:pPr>
            <w:r w:rsidRPr="00385BF0">
              <w:rPr>
                <w:rFonts w:ascii="宋体" w:hAnsi="宋体" w:hint="eastAsia"/>
                <w:sz w:val="21"/>
                <w:szCs w:val="21"/>
              </w:rPr>
              <w:t>金燕</w:t>
            </w:r>
          </w:p>
        </w:tc>
      </w:tr>
    </w:tbl>
    <w:p w:rsidR="00385BF0" w:rsidRDefault="00385BF0">
      <w:pPr>
        <w:pStyle w:val="a3"/>
        <w:ind w:firstLineChars="0" w:firstLine="0"/>
        <w:jc w:val="center"/>
        <w:outlineLvl w:val="1"/>
        <w:rPr>
          <w:rFonts w:ascii="宋体" w:hAnsi="宋体" w:cs="Courier"/>
          <w:b/>
          <w:kern w:val="0"/>
          <w:sz w:val="28"/>
          <w:szCs w:val="28"/>
        </w:rPr>
      </w:pPr>
    </w:p>
    <w:p w:rsidR="00385BF0" w:rsidRDefault="00385BF0">
      <w:pPr>
        <w:widowControl/>
        <w:jc w:val="left"/>
        <w:rPr>
          <w:rFonts w:ascii="宋体" w:eastAsia="宋体" w:hAnsi="宋体" w:cs="Courier"/>
          <w:b/>
          <w:kern w:val="0"/>
          <w:sz w:val="28"/>
          <w:szCs w:val="28"/>
        </w:rPr>
      </w:pPr>
      <w:r>
        <w:rPr>
          <w:rFonts w:ascii="宋体" w:hAnsi="宋体" w:cs="Courier"/>
          <w:b/>
          <w:kern w:val="0"/>
          <w:sz w:val="28"/>
          <w:szCs w:val="28"/>
        </w:rPr>
        <w:br w:type="page"/>
      </w:r>
    </w:p>
    <w:p w:rsidR="00E03962" w:rsidRPr="00385BF0" w:rsidRDefault="00E03962">
      <w:pPr>
        <w:pStyle w:val="a3"/>
        <w:ind w:firstLineChars="0" w:firstLine="0"/>
        <w:jc w:val="center"/>
        <w:outlineLvl w:val="1"/>
        <w:rPr>
          <w:rFonts w:ascii="宋体" w:hAnsi="宋体" w:cs="Courier"/>
          <w:b/>
          <w:kern w:val="0"/>
          <w:sz w:val="28"/>
          <w:szCs w:val="28"/>
        </w:rPr>
      </w:pPr>
    </w:p>
    <w:p w:rsidR="00E03962" w:rsidRPr="00385BF0" w:rsidRDefault="00B416AE">
      <w:pPr>
        <w:pStyle w:val="a3"/>
        <w:ind w:firstLineChars="0" w:firstLine="0"/>
        <w:jc w:val="center"/>
        <w:outlineLvl w:val="1"/>
        <w:rPr>
          <w:rFonts w:ascii="宋体" w:hAnsi="宋体" w:cs="Courier"/>
          <w:b/>
          <w:kern w:val="0"/>
          <w:sz w:val="28"/>
          <w:szCs w:val="28"/>
        </w:rPr>
      </w:pPr>
      <w:r w:rsidRPr="00385BF0">
        <w:rPr>
          <w:rFonts w:ascii="宋体" w:hAnsi="宋体" w:cs="Courier"/>
          <w:b/>
          <w:kern w:val="0"/>
          <w:sz w:val="28"/>
          <w:szCs w:val="28"/>
        </w:rPr>
        <w:t>主要知识产权</w:t>
      </w:r>
      <w:r w:rsidRPr="00385BF0">
        <w:rPr>
          <w:rFonts w:ascii="宋体" w:hAnsi="宋体" w:cs="Courier" w:hint="eastAsia"/>
          <w:b/>
          <w:kern w:val="0"/>
          <w:sz w:val="28"/>
          <w:szCs w:val="28"/>
        </w:rPr>
        <w:t>证明</w:t>
      </w:r>
      <w:r w:rsidRPr="00385BF0">
        <w:rPr>
          <w:rFonts w:ascii="宋体" w:hAnsi="宋体" w:cs="Courier"/>
          <w:b/>
          <w:kern w:val="0"/>
          <w:sz w:val="28"/>
          <w:szCs w:val="28"/>
        </w:rPr>
        <w:t>目录</w:t>
      </w:r>
      <w:r w:rsidRPr="00385BF0">
        <w:rPr>
          <w:rFonts w:ascii="宋体" w:hAnsi="宋体" w:cs="Courier" w:hint="eastAsia"/>
          <w:b/>
          <w:kern w:val="0"/>
          <w:sz w:val="28"/>
          <w:szCs w:val="28"/>
        </w:rPr>
        <w:t>（</w:t>
      </w:r>
      <w:r w:rsidRPr="00385BF0">
        <w:rPr>
          <w:rFonts w:ascii="宋体" w:hAnsi="宋体" w:cs="Courier"/>
          <w:b/>
          <w:kern w:val="0"/>
          <w:sz w:val="28"/>
          <w:szCs w:val="28"/>
        </w:rPr>
        <w:t>限</w:t>
      </w:r>
      <w:r w:rsidRPr="00385BF0">
        <w:rPr>
          <w:rFonts w:ascii="宋体" w:hAnsi="宋体" w:cs="Courier" w:hint="eastAsia"/>
          <w:b/>
          <w:kern w:val="0"/>
          <w:sz w:val="28"/>
          <w:szCs w:val="28"/>
        </w:rPr>
        <w:t>10条）</w:t>
      </w:r>
    </w:p>
    <w:p w:rsidR="00E03962" w:rsidRPr="00385BF0" w:rsidRDefault="00E03962">
      <w:pPr>
        <w:pStyle w:val="a3"/>
        <w:ind w:firstLineChars="0" w:firstLine="0"/>
        <w:jc w:val="center"/>
        <w:outlineLvl w:val="1"/>
        <w:rPr>
          <w:rFonts w:ascii="宋体" w:hAnsi="宋体" w:cs="Courier"/>
          <w:b/>
          <w:kern w:val="0"/>
          <w:sz w:val="28"/>
          <w:szCs w:val="28"/>
        </w:rPr>
      </w:pPr>
      <w:bookmarkStart w:id="1" w:name="_GoBack"/>
      <w:bookmarkEnd w:id="1"/>
    </w:p>
    <w:tbl>
      <w:tblPr>
        <w:tblW w:w="1350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9"/>
        <w:gridCol w:w="2610"/>
        <w:gridCol w:w="1194"/>
        <w:gridCol w:w="2066"/>
        <w:gridCol w:w="1843"/>
        <w:gridCol w:w="1275"/>
        <w:gridCol w:w="1560"/>
        <w:gridCol w:w="1399"/>
      </w:tblGrid>
      <w:tr w:rsidR="00385BF0" w:rsidRPr="00385BF0" w:rsidTr="00385BF0">
        <w:trPr>
          <w:trHeight w:val="567"/>
          <w:jc w:val="center"/>
        </w:trPr>
        <w:tc>
          <w:tcPr>
            <w:tcW w:w="1559"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sz w:val="21"/>
                <w:szCs w:val="21"/>
              </w:rPr>
              <w:t>知识产权类别</w:t>
            </w:r>
          </w:p>
        </w:tc>
        <w:tc>
          <w:tcPr>
            <w:tcW w:w="261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知识产权具体</w:t>
            </w:r>
            <w:r w:rsidRPr="00385BF0">
              <w:rPr>
                <w:rFonts w:ascii="宋体" w:hAnsi="宋体"/>
                <w:sz w:val="21"/>
                <w:szCs w:val="21"/>
              </w:rPr>
              <w:t>名称</w:t>
            </w:r>
          </w:p>
        </w:tc>
        <w:tc>
          <w:tcPr>
            <w:tcW w:w="1194"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sz w:val="21"/>
                <w:szCs w:val="21"/>
              </w:rPr>
              <w:t>国</w:t>
            </w:r>
            <w:r w:rsidRPr="00385BF0">
              <w:rPr>
                <w:rFonts w:ascii="宋体" w:hAnsi="宋体" w:hint="eastAsia"/>
                <w:sz w:val="21"/>
                <w:szCs w:val="21"/>
              </w:rPr>
              <w:t>家</w:t>
            </w:r>
          </w:p>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sz w:val="21"/>
                <w:szCs w:val="21"/>
              </w:rPr>
              <w:t>（</w:t>
            </w:r>
            <w:r w:rsidRPr="00385BF0">
              <w:rPr>
                <w:rFonts w:ascii="宋体" w:hAnsi="宋体" w:hint="eastAsia"/>
                <w:sz w:val="21"/>
                <w:szCs w:val="21"/>
              </w:rPr>
              <w:t>地</w:t>
            </w:r>
            <w:r w:rsidRPr="00385BF0">
              <w:rPr>
                <w:rFonts w:ascii="宋体" w:hAnsi="宋体"/>
                <w:sz w:val="21"/>
                <w:szCs w:val="21"/>
              </w:rPr>
              <w:t>区）</w:t>
            </w:r>
          </w:p>
        </w:tc>
        <w:tc>
          <w:tcPr>
            <w:tcW w:w="2066"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授权号</w:t>
            </w:r>
          </w:p>
        </w:tc>
        <w:tc>
          <w:tcPr>
            <w:tcW w:w="1843"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授权日期</w:t>
            </w:r>
          </w:p>
        </w:tc>
        <w:tc>
          <w:tcPr>
            <w:tcW w:w="1275"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证书编号</w:t>
            </w:r>
          </w:p>
        </w:tc>
        <w:tc>
          <w:tcPr>
            <w:tcW w:w="156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权利人</w:t>
            </w:r>
          </w:p>
        </w:tc>
        <w:tc>
          <w:tcPr>
            <w:tcW w:w="1399" w:type="dxa"/>
            <w:vAlign w:val="center"/>
          </w:tcPr>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发明人</w:t>
            </w:r>
          </w:p>
        </w:tc>
      </w:tr>
      <w:tr w:rsidR="00385BF0" w:rsidRPr="00385BF0" w:rsidTr="00385BF0">
        <w:trPr>
          <w:trHeight w:val="567"/>
          <w:jc w:val="center"/>
        </w:trPr>
        <w:tc>
          <w:tcPr>
            <w:tcW w:w="1559"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专利</w:t>
            </w:r>
          </w:p>
        </w:tc>
        <w:tc>
          <w:tcPr>
            <w:tcW w:w="261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sz w:val="21"/>
                <w:szCs w:val="21"/>
              </w:rPr>
              <w:t>发夹型核酸荧光探针及其在检测铅离子的应用</w:t>
            </w:r>
          </w:p>
        </w:tc>
        <w:tc>
          <w:tcPr>
            <w:tcW w:w="1194"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中国</w:t>
            </w:r>
          </w:p>
        </w:tc>
        <w:tc>
          <w:tcPr>
            <w:tcW w:w="2066" w:type="dxa"/>
            <w:vAlign w:val="center"/>
          </w:tcPr>
          <w:p w:rsidR="00385BF0" w:rsidRPr="00385BF0" w:rsidRDefault="00385BF0">
            <w:pPr>
              <w:pStyle w:val="a3"/>
              <w:spacing w:line="240" w:lineRule="auto"/>
              <w:ind w:firstLineChars="0" w:firstLine="0"/>
              <w:jc w:val="center"/>
              <w:rPr>
                <w:rFonts w:ascii="Times New Roman" w:eastAsia="楷体"/>
                <w:color w:val="000000"/>
              </w:rPr>
            </w:pPr>
            <w:r w:rsidRPr="00385BF0">
              <w:rPr>
                <w:rFonts w:ascii="Times New Roman"/>
                <w:spacing w:val="3"/>
                <w:sz w:val="21"/>
                <w:szCs w:val="21"/>
                <w:shd w:val="clear" w:color="auto" w:fill="FFFFFF"/>
              </w:rPr>
              <w:t>ZL201210128619.1.</w:t>
            </w:r>
          </w:p>
        </w:tc>
        <w:tc>
          <w:tcPr>
            <w:tcW w:w="1843"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2012年4月28日</w:t>
            </w:r>
          </w:p>
        </w:tc>
        <w:tc>
          <w:tcPr>
            <w:tcW w:w="1275"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1279595</w:t>
            </w:r>
          </w:p>
        </w:tc>
        <w:tc>
          <w:tcPr>
            <w:tcW w:w="156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陕西师范大学</w:t>
            </w:r>
          </w:p>
        </w:tc>
        <w:tc>
          <w:tcPr>
            <w:tcW w:w="1399" w:type="dxa"/>
            <w:vAlign w:val="center"/>
          </w:tcPr>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sz w:val="21"/>
                <w:szCs w:val="21"/>
              </w:rPr>
              <w:t>金燕</w:t>
            </w:r>
            <w:r w:rsidRPr="00385BF0">
              <w:rPr>
                <w:rFonts w:ascii="宋体" w:hAnsi="宋体" w:hint="eastAsia"/>
                <w:sz w:val="21"/>
                <w:szCs w:val="21"/>
              </w:rPr>
              <w:t xml:space="preserve"> 王文红</w:t>
            </w:r>
          </w:p>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赵毅娜</w:t>
            </w:r>
          </w:p>
        </w:tc>
      </w:tr>
      <w:tr w:rsidR="00385BF0" w:rsidRPr="00385BF0" w:rsidTr="00385BF0">
        <w:trPr>
          <w:trHeight w:val="567"/>
          <w:jc w:val="center"/>
        </w:trPr>
        <w:tc>
          <w:tcPr>
            <w:tcW w:w="1559"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专利</w:t>
            </w:r>
          </w:p>
        </w:tc>
        <w:tc>
          <w:tcPr>
            <w:tcW w:w="261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非标记型均相检测铅离子的方法</w:t>
            </w:r>
          </w:p>
        </w:tc>
        <w:tc>
          <w:tcPr>
            <w:tcW w:w="1194"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中国</w:t>
            </w:r>
          </w:p>
        </w:tc>
        <w:tc>
          <w:tcPr>
            <w:tcW w:w="2066" w:type="dxa"/>
            <w:vAlign w:val="center"/>
          </w:tcPr>
          <w:p w:rsidR="00385BF0" w:rsidRPr="00385BF0" w:rsidRDefault="00385BF0">
            <w:pPr>
              <w:pStyle w:val="a3"/>
              <w:spacing w:line="240" w:lineRule="auto"/>
              <w:ind w:firstLineChars="0" w:firstLine="0"/>
              <w:jc w:val="center"/>
              <w:rPr>
                <w:rFonts w:ascii="Times New Roman"/>
                <w:sz w:val="21"/>
                <w:szCs w:val="21"/>
              </w:rPr>
            </w:pPr>
            <w:r w:rsidRPr="00385BF0">
              <w:rPr>
                <w:rFonts w:ascii="Times New Roman"/>
                <w:sz w:val="21"/>
                <w:szCs w:val="21"/>
              </w:rPr>
              <w:t>ZL</w:t>
            </w:r>
            <w:r w:rsidRPr="00385BF0">
              <w:rPr>
                <w:rFonts w:ascii="Times New Roman" w:hint="eastAsia"/>
                <w:sz w:val="21"/>
                <w:szCs w:val="21"/>
              </w:rPr>
              <w:t>201210222117.5</w:t>
            </w:r>
          </w:p>
        </w:tc>
        <w:tc>
          <w:tcPr>
            <w:tcW w:w="1843"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2014年5月14日</w:t>
            </w:r>
          </w:p>
        </w:tc>
        <w:tc>
          <w:tcPr>
            <w:tcW w:w="1275"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1401158</w:t>
            </w:r>
          </w:p>
        </w:tc>
        <w:tc>
          <w:tcPr>
            <w:tcW w:w="156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陕西师范大学</w:t>
            </w:r>
          </w:p>
        </w:tc>
        <w:tc>
          <w:tcPr>
            <w:tcW w:w="1399" w:type="dxa"/>
            <w:vAlign w:val="center"/>
          </w:tcPr>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金燕 陈国珍</w:t>
            </w:r>
          </w:p>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王文红</w:t>
            </w:r>
          </w:p>
        </w:tc>
      </w:tr>
      <w:tr w:rsidR="00385BF0" w:rsidTr="00385BF0">
        <w:trPr>
          <w:trHeight w:val="567"/>
          <w:jc w:val="center"/>
        </w:trPr>
        <w:tc>
          <w:tcPr>
            <w:tcW w:w="1559"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专利</w:t>
            </w:r>
          </w:p>
        </w:tc>
        <w:tc>
          <w:tcPr>
            <w:tcW w:w="261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sz w:val="21"/>
                <w:szCs w:val="21"/>
              </w:rPr>
              <w:t>一种基于光诱导电子转移筛选G-四链体配体的方法</w:t>
            </w:r>
          </w:p>
        </w:tc>
        <w:tc>
          <w:tcPr>
            <w:tcW w:w="1194"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中国</w:t>
            </w:r>
          </w:p>
        </w:tc>
        <w:tc>
          <w:tcPr>
            <w:tcW w:w="2066" w:type="dxa"/>
            <w:vAlign w:val="center"/>
          </w:tcPr>
          <w:p w:rsidR="00385BF0" w:rsidRPr="00385BF0" w:rsidRDefault="00385BF0">
            <w:pPr>
              <w:pStyle w:val="a3"/>
              <w:spacing w:line="240" w:lineRule="auto"/>
              <w:ind w:firstLineChars="0" w:firstLine="0"/>
              <w:jc w:val="center"/>
              <w:rPr>
                <w:rFonts w:ascii="Times New Roman"/>
                <w:sz w:val="21"/>
                <w:szCs w:val="21"/>
              </w:rPr>
            </w:pPr>
            <w:r w:rsidRPr="00385BF0">
              <w:rPr>
                <w:rFonts w:ascii="Times New Roman"/>
                <w:sz w:val="21"/>
                <w:szCs w:val="21"/>
              </w:rPr>
              <w:t>ZL201510035616.7</w:t>
            </w:r>
          </w:p>
        </w:tc>
        <w:tc>
          <w:tcPr>
            <w:tcW w:w="1843"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2015年7月11日</w:t>
            </w:r>
          </w:p>
        </w:tc>
        <w:tc>
          <w:tcPr>
            <w:tcW w:w="1275"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2550111</w:t>
            </w:r>
          </w:p>
        </w:tc>
        <w:tc>
          <w:tcPr>
            <w:tcW w:w="1560" w:type="dxa"/>
            <w:vAlign w:val="center"/>
          </w:tcPr>
          <w:p w:rsidR="00385BF0" w:rsidRPr="00385BF0" w:rsidRDefault="00385BF0">
            <w:pPr>
              <w:pStyle w:val="a3"/>
              <w:spacing w:line="240" w:lineRule="auto"/>
              <w:ind w:firstLineChars="0" w:firstLine="0"/>
              <w:jc w:val="center"/>
              <w:rPr>
                <w:rFonts w:ascii="宋体" w:hAnsi="宋体"/>
                <w:sz w:val="21"/>
                <w:szCs w:val="21"/>
              </w:rPr>
            </w:pPr>
            <w:r w:rsidRPr="00385BF0">
              <w:rPr>
                <w:rFonts w:ascii="宋体" w:hAnsi="宋体" w:hint="eastAsia"/>
                <w:sz w:val="21"/>
                <w:szCs w:val="21"/>
              </w:rPr>
              <w:t>陕西师范大学</w:t>
            </w:r>
          </w:p>
        </w:tc>
        <w:tc>
          <w:tcPr>
            <w:tcW w:w="1399" w:type="dxa"/>
            <w:vAlign w:val="center"/>
          </w:tcPr>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金燕 时志路</w:t>
            </w:r>
          </w:p>
          <w:p w:rsidR="00385BF0" w:rsidRPr="00385BF0" w:rsidRDefault="00385BF0" w:rsidP="00385BF0">
            <w:pPr>
              <w:pStyle w:val="a3"/>
              <w:spacing w:line="240" w:lineRule="auto"/>
              <w:ind w:firstLineChars="0" w:firstLine="0"/>
              <w:jc w:val="left"/>
              <w:rPr>
                <w:rFonts w:ascii="宋体" w:hAnsi="宋体"/>
                <w:sz w:val="21"/>
                <w:szCs w:val="21"/>
              </w:rPr>
            </w:pPr>
            <w:r w:rsidRPr="00385BF0">
              <w:rPr>
                <w:rFonts w:ascii="宋体" w:hAnsi="宋体" w:hint="eastAsia"/>
                <w:sz w:val="21"/>
                <w:szCs w:val="21"/>
              </w:rPr>
              <w:t>张琦</w:t>
            </w:r>
          </w:p>
        </w:tc>
      </w:tr>
    </w:tbl>
    <w:p w:rsidR="00E03962" w:rsidRDefault="00E03962"/>
    <w:sectPr w:rsidR="00E0396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FD8" w:rsidRDefault="002E7FD8" w:rsidP="00E415DA">
      <w:r>
        <w:separator/>
      </w:r>
    </w:p>
  </w:endnote>
  <w:endnote w:type="continuationSeparator" w:id="0">
    <w:p w:rsidR="002E7FD8" w:rsidRDefault="002E7FD8" w:rsidP="00E4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FD8" w:rsidRDefault="002E7FD8" w:rsidP="00E415DA">
      <w:r>
        <w:separator/>
      </w:r>
    </w:p>
  </w:footnote>
  <w:footnote w:type="continuationSeparator" w:id="0">
    <w:p w:rsidR="002E7FD8" w:rsidRDefault="002E7FD8" w:rsidP="00E415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00653"/>
    <w:rsid w:val="00036E40"/>
    <w:rsid w:val="000A25AF"/>
    <w:rsid w:val="000A3B6E"/>
    <w:rsid w:val="000C724C"/>
    <w:rsid w:val="001938A0"/>
    <w:rsid w:val="00205798"/>
    <w:rsid w:val="00205F09"/>
    <w:rsid w:val="002313F2"/>
    <w:rsid w:val="00264021"/>
    <w:rsid w:val="002D72C3"/>
    <w:rsid w:val="002E7FD8"/>
    <w:rsid w:val="00301B88"/>
    <w:rsid w:val="003352F0"/>
    <w:rsid w:val="00355E88"/>
    <w:rsid w:val="00385BF0"/>
    <w:rsid w:val="00441D76"/>
    <w:rsid w:val="00446F3B"/>
    <w:rsid w:val="004871CF"/>
    <w:rsid w:val="005743A1"/>
    <w:rsid w:val="00594422"/>
    <w:rsid w:val="005B41C6"/>
    <w:rsid w:val="005E36D4"/>
    <w:rsid w:val="00632C74"/>
    <w:rsid w:val="006454BD"/>
    <w:rsid w:val="0067692D"/>
    <w:rsid w:val="006C2866"/>
    <w:rsid w:val="00702804"/>
    <w:rsid w:val="007530B8"/>
    <w:rsid w:val="007C2DBA"/>
    <w:rsid w:val="0080506D"/>
    <w:rsid w:val="00846453"/>
    <w:rsid w:val="008729DF"/>
    <w:rsid w:val="0094635B"/>
    <w:rsid w:val="009569E9"/>
    <w:rsid w:val="00A0049D"/>
    <w:rsid w:val="00A0744A"/>
    <w:rsid w:val="00A35645"/>
    <w:rsid w:val="00A4766D"/>
    <w:rsid w:val="00A56053"/>
    <w:rsid w:val="00A82277"/>
    <w:rsid w:val="00AD7942"/>
    <w:rsid w:val="00AE3D4A"/>
    <w:rsid w:val="00B0063F"/>
    <w:rsid w:val="00B00735"/>
    <w:rsid w:val="00B361E3"/>
    <w:rsid w:val="00B3635A"/>
    <w:rsid w:val="00B416AE"/>
    <w:rsid w:val="00B43A5A"/>
    <w:rsid w:val="00B7104E"/>
    <w:rsid w:val="00BF07BB"/>
    <w:rsid w:val="00BF211F"/>
    <w:rsid w:val="00C073C1"/>
    <w:rsid w:val="00C13654"/>
    <w:rsid w:val="00C22DEB"/>
    <w:rsid w:val="00C958A8"/>
    <w:rsid w:val="00CC21F2"/>
    <w:rsid w:val="00CC2870"/>
    <w:rsid w:val="00CC3123"/>
    <w:rsid w:val="00CC4838"/>
    <w:rsid w:val="00CC5F6C"/>
    <w:rsid w:val="00D21E97"/>
    <w:rsid w:val="00D31CAC"/>
    <w:rsid w:val="00D6125A"/>
    <w:rsid w:val="00D809DD"/>
    <w:rsid w:val="00D918E2"/>
    <w:rsid w:val="00D97456"/>
    <w:rsid w:val="00DB4BAC"/>
    <w:rsid w:val="00DF309C"/>
    <w:rsid w:val="00DF41BA"/>
    <w:rsid w:val="00DF5562"/>
    <w:rsid w:val="00E03962"/>
    <w:rsid w:val="00E2368E"/>
    <w:rsid w:val="00E415DA"/>
    <w:rsid w:val="00E53DF0"/>
    <w:rsid w:val="00E8469F"/>
    <w:rsid w:val="00EF57A7"/>
    <w:rsid w:val="00F26929"/>
    <w:rsid w:val="00F30CB4"/>
    <w:rsid w:val="00F463C8"/>
    <w:rsid w:val="00FA55BF"/>
    <w:rsid w:val="00FE0659"/>
    <w:rsid w:val="00FE655D"/>
    <w:rsid w:val="016A6873"/>
    <w:rsid w:val="025A3FCE"/>
    <w:rsid w:val="06FE49EF"/>
    <w:rsid w:val="17F53CA0"/>
    <w:rsid w:val="18443C08"/>
    <w:rsid w:val="21E3234C"/>
    <w:rsid w:val="237637E6"/>
    <w:rsid w:val="35BB52CB"/>
    <w:rsid w:val="3F6F635E"/>
    <w:rsid w:val="43916139"/>
    <w:rsid w:val="43F14C15"/>
    <w:rsid w:val="442F0743"/>
    <w:rsid w:val="4C09490A"/>
    <w:rsid w:val="53D4523A"/>
    <w:rsid w:val="5AF276D5"/>
    <w:rsid w:val="5EE5081F"/>
    <w:rsid w:val="62902BFD"/>
    <w:rsid w:val="6CD01F54"/>
    <w:rsid w:val="6F410A4A"/>
    <w:rsid w:val="709F50A7"/>
    <w:rsid w:val="76AB6360"/>
    <w:rsid w:val="79881E2C"/>
    <w:rsid w:val="7FC40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6E1EB1-1164-47B9-9534-866A34836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line="360" w:lineRule="auto"/>
      <w:ind w:firstLineChars="200" w:firstLine="480"/>
    </w:pPr>
    <w:rPr>
      <w:rFonts w:ascii="仿宋_GB2312" w:eastAsia="宋体" w:hAnsi="Times New Roman" w:cs="Times New Roman"/>
      <w:sz w:val="24"/>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qFormat/>
    <w:rPr>
      <w:rFonts w:ascii="仿宋_GB2312" w:eastAsia="宋体" w:hAnsi="Times New Roman" w:cs="Times New Roman"/>
      <w:sz w:val="24"/>
      <w:szCs w:val="24"/>
    </w:rPr>
  </w:style>
  <w:style w:type="character" w:customStyle="1" w:styleId="fontstyle01">
    <w:name w:val="fontstyle01"/>
    <w:basedOn w:val="a0"/>
    <w:qFormat/>
    <w:rPr>
      <w:rFonts w:ascii="宋体" w:eastAsia="宋体" w:hAnsi="宋体" w:hint="eastAsia"/>
      <w:color w:val="000000"/>
      <w:sz w:val="22"/>
      <w:szCs w:val="22"/>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73DC51-4AC3-4469-BB46-3B2CC765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611</Words>
  <Characters>3483</Characters>
  <Application>Microsoft Office Word</Application>
  <DocSecurity>0</DocSecurity>
  <Lines>29</Lines>
  <Paragraphs>8</Paragraphs>
  <ScaleCrop>false</ScaleCrop>
  <Company>中国石油大学</Company>
  <LinksUpToDate>false</LinksUpToDate>
  <CharactersWithSpaces>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9</cp:revision>
  <dcterms:created xsi:type="dcterms:W3CDTF">2017-12-15T09:03:00Z</dcterms:created>
  <dcterms:modified xsi:type="dcterms:W3CDTF">2017-12-19T06:59:00Z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