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1C6" w:rsidRPr="00356B46" w:rsidRDefault="005B41C6" w:rsidP="00B5699C">
      <w:pPr>
        <w:spacing w:line="360" w:lineRule="auto"/>
        <w:jc w:val="center"/>
        <w:rPr>
          <w:rFonts w:asciiTheme="minorEastAsia" w:hAnsiTheme="minorEastAsia" w:cs="仿宋_GB2312"/>
          <w:b/>
          <w:sz w:val="28"/>
          <w:szCs w:val="28"/>
        </w:rPr>
      </w:pPr>
      <w:r w:rsidRPr="00356B46">
        <w:rPr>
          <w:rFonts w:asciiTheme="minorEastAsia" w:hAnsiTheme="minorEastAsia" w:cs="仿宋_GB2312" w:hint="eastAsia"/>
          <w:b/>
          <w:sz w:val="28"/>
          <w:szCs w:val="28"/>
        </w:rPr>
        <w:t>项目公示信息</w:t>
      </w:r>
    </w:p>
    <w:p w:rsidR="001938A0" w:rsidRPr="00B5699C" w:rsidRDefault="001938A0" w:rsidP="00B5699C">
      <w:pPr>
        <w:spacing w:line="360" w:lineRule="auto"/>
        <w:rPr>
          <w:rFonts w:asciiTheme="minorEastAsia" w:hAnsiTheme="minorEastAsia" w:cs="仿宋_GB2312"/>
          <w:sz w:val="24"/>
          <w:szCs w:val="24"/>
        </w:rPr>
      </w:pPr>
      <w:r w:rsidRPr="00B5699C">
        <w:rPr>
          <w:rFonts w:asciiTheme="minorEastAsia" w:hAnsiTheme="minorEastAsia" w:cs="仿宋_GB2312" w:hint="eastAsia"/>
          <w:b/>
          <w:sz w:val="24"/>
          <w:szCs w:val="24"/>
        </w:rPr>
        <w:t>项目名称：</w:t>
      </w:r>
      <w:r w:rsidR="00B47090" w:rsidRPr="00B5699C">
        <w:rPr>
          <w:rFonts w:asciiTheme="minorEastAsia" w:hAnsiTheme="minorEastAsia" w:cs="Arial"/>
          <w:color w:val="000000"/>
          <w:kern w:val="0"/>
          <w:sz w:val="24"/>
          <w:szCs w:val="24"/>
        </w:rPr>
        <w:t>含碳原子不寻常化合物结构和性质的理论研究</w:t>
      </w:r>
    </w:p>
    <w:p w:rsidR="001938A0" w:rsidRPr="00B5699C" w:rsidRDefault="001938A0" w:rsidP="00B5699C">
      <w:pPr>
        <w:spacing w:line="360" w:lineRule="auto"/>
        <w:rPr>
          <w:rFonts w:asciiTheme="minorEastAsia" w:hAnsiTheme="minorEastAsia" w:cs="仿宋_GB2312"/>
          <w:sz w:val="24"/>
          <w:szCs w:val="24"/>
        </w:rPr>
      </w:pPr>
      <w:r w:rsidRPr="00B5699C">
        <w:rPr>
          <w:rFonts w:asciiTheme="minorEastAsia" w:hAnsiTheme="minorEastAsia" w:cs="仿宋_GB2312" w:hint="eastAsia"/>
          <w:b/>
          <w:sz w:val="24"/>
          <w:szCs w:val="24"/>
        </w:rPr>
        <w:t>完成单位：</w:t>
      </w:r>
      <w:r w:rsidR="00B47090" w:rsidRPr="00B5699C">
        <w:rPr>
          <w:rFonts w:asciiTheme="minorEastAsia" w:hAnsiTheme="minorEastAsia" w:cs="Arial"/>
          <w:color w:val="000000"/>
          <w:kern w:val="0"/>
          <w:sz w:val="24"/>
          <w:szCs w:val="24"/>
        </w:rPr>
        <w:t>陕西师范大学</w:t>
      </w:r>
      <w:r w:rsidR="00B5699C">
        <w:rPr>
          <w:rFonts w:asciiTheme="minorEastAsia" w:hAnsiTheme="minorEastAsia" w:cs="Arial" w:hint="eastAsia"/>
          <w:color w:val="000000"/>
          <w:kern w:val="0"/>
          <w:sz w:val="24"/>
          <w:szCs w:val="24"/>
        </w:rPr>
        <w:t>、</w:t>
      </w:r>
      <w:r w:rsidR="00B47090" w:rsidRPr="00B5699C">
        <w:rPr>
          <w:rFonts w:asciiTheme="minorEastAsia" w:hAnsiTheme="minorEastAsia" w:cs="Arial"/>
          <w:color w:val="000000"/>
          <w:kern w:val="0"/>
          <w:sz w:val="24"/>
          <w:szCs w:val="24"/>
        </w:rPr>
        <w:t>厦门大学</w:t>
      </w:r>
      <w:r w:rsidR="00B5699C">
        <w:rPr>
          <w:rFonts w:asciiTheme="minorEastAsia" w:hAnsiTheme="minorEastAsia" w:cs="Arial" w:hint="eastAsia"/>
          <w:color w:val="000000"/>
          <w:kern w:val="0"/>
          <w:sz w:val="24"/>
          <w:szCs w:val="24"/>
        </w:rPr>
        <w:t>、</w:t>
      </w:r>
      <w:r w:rsidR="00B47090" w:rsidRPr="00B5699C">
        <w:rPr>
          <w:rFonts w:asciiTheme="minorEastAsia" w:hAnsiTheme="minorEastAsia" w:cs="Arial"/>
          <w:color w:val="000000"/>
          <w:kern w:val="0"/>
          <w:sz w:val="24"/>
          <w:szCs w:val="24"/>
        </w:rPr>
        <w:t>山西师范大学</w:t>
      </w:r>
    </w:p>
    <w:p w:rsidR="001938A0" w:rsidRPr="00B5699C" w:rsidRDefault="001938A0" w:rsidP="00B5699C">
      <w:pPr>
        <w:spacing w:line="360" w:lineRule="auto"/>
        <w:rPr>
          <w:rFonts w:asciiTheme="minorEastAsia" w:hAnsiTheme="minorEastAsia" w:cs="仿宋_GB2312"/>
          <w:sz w:val="24"/>
          <w:szCs w:val="24"/>
        </w:rPr>
      </w:pPr>
      <w:r w:rsidRPr="00B5699C">
        <w:rPr>
          <w:rFonts w:asciiTheme="minorEastAsia" w:hAnsiTheme="minorEastAsia" w:cs="仿宋_GB2312" w:hint="eastAsia"/>
          <w:b/>
          <w:sz w:val="24"/>
          <w:szCs w:val="24"/>
        </w:rPr>
        <w:t>完成人：</w:t>
      </w:r>
      <w:r w:rsidR="00B47090" w:rsidRPr="00B5699C">
        <w:rPr>
          <w:rFonts w:asciiTheme="minorEastAsia" w:hAnsiTheme="minorEastAsia" w:cs="Arial"/>
          <w:color w:val="000000"/>
          <w:kern w:val="0"/>
          <w:sz w:val="24"/>
          <w:szCs w:val="24"/>
        </w:rPr>
        <w:t>张聪杰</w:t>
      </w:r>
      <w:r w:rsidR="00B5699C">
        <w:rPr>
          <w:rFonts w:asciiTheme="minorEastAsia" w:hAnsiTheme="minorEastAsia" w:cs="Arial" w:hint="eastAsia"/>
          <w:color w:val="000000"/>
          <w:kern w:val="0"/>
          <w:sz w:val="24"/>
          <w:szCs w:val="24"/>
        </w:rPr>
        <w:t>、</w:t>
      </w:r>
      <w:r w:rsidR="00B47090" w:rsidRPr="00B5699C">
        <w:rPr>
          <w:rFonts w:asciiTheme="minorEastAsia" w:hAnsiTheme="minorEastAsia" w:cs="Arial"/>
          <w:color w:val="000000"/>
          <w:kern w:val="0"/>
          <w:sz w:val="24"/>
          <w:szCs w:val="24"/>
        </w:rPr>
        <w:t>曹泽星</w:t>
      </w:r>
      <w:r w:rsidR="00B5699C">
        <w:rPr>
          <w:rFonts w:asciiTheme="minorEastAsia" w:hAnsiTheme="minorEastAsia" w:cs="Arial" w:hint="eastAsia"/>
          <w:color w:val="000000"/>
          <w:kern w:val="0"/>
          <w:sz w:val="24"/>
          <w:szCs w:val="24"/>
        </w:rPr>
        <w:t>、</w:t>
      </w:r>
      <w:r w:rsidR="00B47090" w:rsidRPr="00B5699C">
        <w:rPr>
          <w:rFonts w:asciiTheme="minorEastAsia" w:hAnsiTheme="minorEastAsia" w:cs="Arial"/>
          <w:color w:val="000000"/>
          <w:kern w:val="0"/>
          <w:sz w:val="24"/>
          <w:szCs w:val="24"/>
        </w:rPr>
        <w:t>贾文红</w:t>
      </w:r>
      <w:r w:rsidR="00B5699C">
        <w:rPr>
          <w:rFonts w:asciiTheme="minorEastAsia" w:hAnsiTheme="minorEastAsia" w:cs="Arial" w:hint="eastAsia"/>
          <w:color w:val="000000"/>
          <w:kern w:val="0"/>
          <w:sz w:val="24"/>
          <w:szCs w:val="24"/>
        </w:rPr>
        <w:t>、</w:t>
      </w:r>
      <w:r w:rsidR="00B47090" w:rsidRPr="00B5699C">
        <w:rPr>
          <w:rFonts w:asciiTheme="minorEastAsia" w:hAnsiTheme="minorEastAsia" w:cs="Arial"/>
          <w:color w:val="000000"/>
          <w:kern w:val="0"/>
          <w:sz w:val="24"/>
          <w:szCs w:val="24"/>
        </w:rPr>
        <w:t>孙文秀</w:t>
      </w:r>
      <w:r w:rsidR="00B5699C">
        <w:rPr>
          <w:rFonts w:asciiTheme="minorEastAsia" w:hAnsiTheme="minorEastAsia" w:cs="Arial" w:hint="eastAsia"/>
          <w:color w:val="000000"/>
          <w:kern w:val="0"/>
          <w:sz w:val="24"/>
          <w:szCs w:val="24"/>
        </w:rPr>
        <w:t>、</w:t>
      </w:r>
      <w:r w:rsidR="00B47090" w:rsidRPr="00B5699C">
        <w:rPr>
          <w:rFonts w:asciiTheme="minorEastAsia" w:hAnsiTheme="minorEastAsia" w:cs="Arial"/>
          <w:color w:val="000000"/>
          <w:kern w:val="0"/>
          <w:sz w:val="24"/>
          <w:szCs w:val="24"/>
        </w:rPr>
        <w:t>李飞飞</w:t>
      </w:r>
    </w:p>
    <w:p w:rsidR="001F6356" w:rsidRPr="00B5699C" w:rsidRDefault="001938A0" w:rsidP="00B5699C">
      <w:pPr>
        <w:autoSpaceDE w:val="0"/>
        <w:autoSpaceDN w:val="0"/>
        <w:adjustRightInd w:val="0"/>
        <w:spacing w:line="360" w:lineRule="auto"/>
        <w:rPr>
          <w:rFonts w:asciiTheme="minorEastAsia" w:hAnsiTheme="minorEastAsia" w:cs="仿宋_GB2312"/>
          <w:b/>
          <w:sz w:val="24"/>
          <w:szCs w:val="24"/>
        </w:rPr>
      </w:pPr>
      <w:r w:rsidRPr="00B5699C">
        <w:rPr>
          <w:rFonts w:asciiTheme="minorEastAsia" w:hAnsiTheme="minorEastAsia" w:cs="仿宋_GB2312" w:hint="eastAsia"/>
          <w:b/>
          <w:sz w:val="24"/>
          <w:szCs w:val="24"/>
        </w:rPr>
        <w:t>项目简介：</w:t>
      </w:r>
    </w:p>
    <w:p w:rsidR="00B47090" w:rsidRPr="00B5699C" w:rsidRDefault="00B47090" w:rsidP="00B5699C">
      <w:pPr>
        <w:autoSpaceDE w:val="0"/>
        <w:autoSpaceDN w:val="0"/>
        <w:adjustRightInd w:val="0"/>
        <w:spacing w:line="360" w:lineRule="auto"/>
        <w:ind w:firstLineChars="200" w:firstLine="480"/>
        <w:rPr>
          <w:rFonts w:asciiTheme="minorEastAsia" w:hAnsiTheme="minorEastAsia"/>
          <w:color w:val="000000"/>
          <w:kern w:val="0"/>
          <w:sz w:val="24"/>
          <w:szCs w:val="24"/>
        </w:rPr>
      </w:pPr>
      <w:r w:rsidRPr="00B5699C">
        <w:rPr>
          <w:rFonts w:asciiTheme="minorEastAsia" w:hAnsiTheme="minorEastAsia"/>
          <w:color w:val="000000"/>
          <w:kern w:val="0"/>
          <w:sz w:val="24"/>
          <w:szCs w:val="24"/>
        </w:rPr>
        <w:t>本项目属于化学、化工及材料领域理论与计算化学方向的基础应用研究，是有机金属化学、纳米材料科学、新型分子设计以及化学键理论等多学科分支的交叉研究。</w:t>
      </w:r>
    </w:p>
    <w:p w:rsidR="00B47090" w:rsidRPr="00B5699C" w:rsidRDefault="00B47090" w:rsidP="00B5699C">
      <w:pPr>
        <w:autoSpaceDE w:val="0"/>
        <w:autoSpaceDN w:val="0"/>
        <w:adjustRightInd w:val="0"/>
        <w:spacing w:line="360" w:lineRule="auto"/>
        <w:ind w:firstLineChars="200" w:firstLine="480"/>
        <w:rPr>
          <w:rFonts w:asciiTheme="minorEastAsia" w:hAnsiTheme="minorEastAsia"/>
          <w:color w:val="000000"/>
          <w:kern w:val="0"/>
          <w:sz w:val="24"/>
          <w:szCs w:val="24"/>
        </w:rPr>
      </w:pPr>
      <w:r w:rsidRPr="00B5699C">
        <w:rPr>
          <w:rFonts w:asciiTheme="minorEastAsia" w:hAnsiTheme="minorEastAsia"/>
          <w:color w:val="000000"/>
          <w:kern w:val="0"/>
          <w:sz w:val="24"/>
          <w:szCs w:val="24"/>
        </w:rPr>
        <w:t>在厦门大学固体表面国家重点实验室开放课题和陕西师范大学中央高校基本科研业务费资助项目的资助下，本项目主要开展包含碳原子不寻常化合物的结构和性质理论研究。主要内容包括：(1) 碳团簇的结构优化和稳定性；(2) CnHm(m=2或3)分子的结构和光谱性质；(3) 含平面四配位碳化合物的结构、稳定性、芳香性以及化学键性质。该成果的创新性：(1) 提出了石墨烯和富勒烯结构的凯库勒结构数目与其能量顺序之间的关联性，证实了在一般情况下碳烯所具有的凯库勒结构数目越多，其能量越低。(2) 确定了笼状C20的最稳定结构具有D2h点群的对称性，并研究了笼状C20与乙烯、乙炔加成反应的可能性。(3) 通过对C2n+1H3(n=4-6)的结构、IR光谱和电子吸收光谱的理论研究，成功解释了实验光谱结果。(4) 首次给出了包含准平面四配位碳(qptC)纳米管存在的理论依据，拓展了平面四配位碳(ptC)化学概念。(5) 系统研究了包含ptC主族元素分子的结构、稳定性、化学键和芳香性等性质，获得了包含ptC主族元素分子稳定性的普适规则，该规则完全适用于包含ptC的主族元素化合物，在此规则的基础上，成功设计了多种包含平面四配位氮分子。</w:t>
      </w:r>
    </w:p>
    <w:p w:rsidR="00B47090" w:rsidRPr="00B5699C" w:rsidRDefault="00B47090" w:rsidP="00B5699C">
      <w:pPr>
        <w:autoSpaceDE w:val="0"/>
        <w:autoSpaceDN w:val="0"/>
        <w:adjustRightInd w:val="0"/>
        <w:spacing w:line="360" w:lineRule="auto"/>
        <w:ind w:firstLineChars="200" w:firstLine="480"/>
        <w:rPr>
          <w:rFonts w:asciiTheme="minorEastAsia" w:hAnsiTheme="minorEastAsia"/>
          <w:color w:val="000000"/>
          <w:kern w:val="0"/>
          <w:sz w:val="24"/>
          <w:szCs w:val="24"/>
        </w:rPr>
      </w:pPr>
      <w:r w:rsidRPr="00B5699C">
        <w:rPr>
          <w:rFonts w:asciiTheme="minorEastAsia" w:hAnsiTheme="minorEastAsia"/>
          <w:color w:val="000000"/>
          <w:kern w:val="0"/>
          <w:sz w:val="24"/>
          <w:szCs w:val="24"/>
        </w:rPr>
        <w:t>本项目的研究成果在化学类国际顶级杂志《Journal of the American Chemical Society》发表论文1篇；在《Journal of Physical Chemistry C》、《Journal of Chemical Physics》、《Journal of Physical Chemistry A》等杂志上发表SCI源期刊论文14篇，其中SCI二区论文3篇；发表国内核心期刊论文4篇。本项目成果公开发表后，受到了国内外学术界的高度关注。关于笼状C20的最稳定结构与乙烯和乙炔加成反应的论文被美国物理学会和物理联合会等国际著名出版商联合发行的、在世界范围内专门收录科学与技术前沿研究进展学术期</w:t>
      </w:r>
      <w:r w:rsidRPr="00B5699C">
        <w:rPr>
          <w:rFonts w:asciiTheme="minorEastAsia" w:hAnsiTheme="minorEastAsia"/>
          <w:color w:val="000000"/>
          <w:kern w:val="0"/>
          <w:sz w:val="24"/>
          <w:szCs w:val="24"/>
        </w:rPr>
        <w:lastRenderedPageBreak/>
        <w:t>刊《纳米科学与技术虚拟杂志》收录。包含ptC主族元素分子稳定性规则的论文被BioMedLib Journal杂志评为“Top 20 Articles, in the Domain of Article 20617799, Since its Publication (2010)”。这些论文在SCI源期刊中共被引用138次，其中他引110次，其中国际著名期刊《Journal of the American Chemical Society》引用6篇次；《Coordination Chemistry Reviews》引用1次；《Angewandte Chemie-International Edition》引用1次，充分说明了本项目研究工作的影响度。</w:t>
      </w:r>
    </w:p>
    <w:p w:rsidR="001938A0" w:rsidRPr="00B5699C" w:rsidRDefault="001938A0" w:rsidP="00B5699C">
      <w:pPr>
        <w:spacing w:line="360" w:lineRule="auto"/>
        <w:rPr>
          <w:rFonts w:asciiTheme="minorEastAsia" w:hAnsiTheme="minorEastAsia" w:cs="仿宋_GB2312"/>
          <w:b/>
          <w:sz w:val="24"/>
          <w:szCs w:val="24"/>
        </w:rPr>
      </w:pPr>
      <w:r w:rsidRPr="00B5699C">
        <w:rPr>
          <w:rFonts w:asciiTheme="minorEastAsia" w:hAnsiTheme="minorEastAsia" w:cs="仿宋_GB2312" w:hint="eastAsia"/>
          <w:b/>
          <w:sz w:val="24"/>
          <w:szCs w:val="24"/>
        </w:rPr>
        <w:t>主要知识产权目录：</w:t>
      </w:r>
    </w:p>
    <w:p w:rsidR="00B47090" w:rsidRPr="0007549D" w:rsidRDefault="0007549D" w:rsidP="0007549D">
      <w:pPr>
        <w:spacing w:before="120" w:line="360" w:lineRule="auto"/>
        <w:rPr>
          <w:rFonts w:asciiTheme="minorEastAsia" w:hAnsiTheme="minorEastAsia"/>
          <w:sz w:val="24"/>
          <w:szCs w:val="24"/>
        </w:rPr>
      </w:pPr>
      <w:r w:rsidRPr="000C0DCA">
        <w:rPr>
          <w:rFonts w:asciiTheme="minorEastAsia" w:hAnsiTheme="minorEastAsia"/>
          <w:sz w:val="24"/>
          <w:szCs w:val="24"/>
        </w:rPr>
        <w:t>[</w:t>
      </w:r>
      <w:r w:rsidRPr="000C0DCA">
        <w:rPr>
          <w:rFonts w:asciiTheme="minorEastAsia" w:hAnsiTheme="minorEastAsia" w:hint="eastAsia"/>
          <w:sz w:val="24"/>
          <w:szCs w:val="24"/>
        </w:rPr>
        <w:t>1</w:t>
      </w:r>
      <w:r w:rsidRPr="000C0DCA">
        <w:rPr>
          <w:rFonts w:asciiTheme="minorEastAsia" w:hAnsiTheme="minorEastAsia"/>
          <w:sz w:val="24"/>
          <w:szCs w:val="24"/>
        </w:rPr>
        <w:t>]</w:t>
      </w:r>
      <w:r w:rsidR="00B47090" w:rsidRPr="0007549D">
        <w:rPr>
          <w:rFonts w:asciiTheme="minorEastAsia" w:hAnsiTheme="minorEastAsia"/>
          <w:bCs/>
          <w:sz w:val="24"/>
          <w:szCs w:val="24"/>
        </w:rPr>
        <w:t>Congjie Zhang</w:t>
      </w:r>
      <w:r w:rsidR="00B47090" w:rsidRPr="0007549D">
        <w:rPr>
          <w:rFonts w:asciiTheme="minorEastAsia" w:hAnsiTheme="minorEastAsia"/>
          <w:sz w:val="24"/>
          <w:szCs w:val="24"/>
        </w:rPr>
        <w:t xml:space="preserve">, Wenxiu Sun, Zexing Cao, Zigzag Boron-Carbon Nanotubes with Quasi-planar Tetracoordinate Carbons, </w:t>
      </w:r>
      <w:r w:rsidR="00B47090" w:rsidRPr="0007549D">
        <w:rPr>
          <w:rFonts w:asciiTheme="minorEastAsia" w:hAnsiTheme="minorEastAsia"/>
          <w:i/>
          <w:sz w:val="24"/>
          <w:szCs w:val="24"/>
        </w:rPr>
        <w:t>Journal of the American Chemical Society</w:t>
      </w:r>
      <w:r w:rsidR="00B47090" w:rsidRPr="0007549D">
        <w:rPr>
          <w:rFonts w:asciiTheme="minorEastAsia" w:hAnsiTheme="minorEastAsia" w:hint="eastAsia"/>
          <w:sz w:val="24"/>
          <w:szCs w:val="24"/>
        </w:rPr>
        <w:t>,</w:t>
      </w:r>
      <w:r w:rsidR="00B47090" w:rsidRPr="0007549D">
        <w:rPr>
          <w:rFonts w:asciiTheme="minorEastAsia" w:hAnsiTheme="minorEastAsia"/>
          <w:sz w:val="24"/>
          <w:szCs w:val="24"/>
        </w:rPr>
        <w:t xml:space="preserve"> 2008, 130, 5638.</w:t>
      </w:r>
    </w:p>
    <w:p w:rsidR="00B47090" w:rsidRPr="0007549D" w:rsidRDefault="0007549D" w:rsidP="0007549D">
      <w:pPr>
        <w:spacing w:before="120" w:line="360" w:lineRule="auto"/>
        <w:rPr>
          <w:rFonts w:asciiTheme="minorEastAsia" w:hAnsiTheme="minorEastAsia"/>
          <w:sz w:val="24"/>
          <w:szCs w:val="24"/>
        </w:rPr>
      </w:pPr>
      <w:r>
        <w:rPr>
          <w:rFonts w:ascii="宋体" w:hAnsi="宋体"/>
          <w:snapToGrid w:val="0"/>
          <w:kern w:val="0"/>
          <w:sz w:val="24"/>
          <w:szCs w:val="24"/>
        </w:rPr>
        <w:t>[2]</w:t>
      </w:r>
      <w:r w:rsidR="00B47090" w:rsidRPr="0007549D">
        <w:rPr>
          <w:rFonts w:asciiTheme="minorEastAsia" w:hAnsiTheme="minorEastAsia"/>
          <w:sz w:val="24"/>
          <w:szCs w:val="24"/>
        </w:rPr>
        <w:t xml:space="preserve">Wenxiu Sun, </w:t>
      </w:r>
      <w:r w:rsidR="00B47090" w:rsidRPr="0007549D">
        <w:rPr>
          <w:rFonts w:asciiTheme="minorEastAsia" w:hAnsiTheme="minorEastAsia"/>
          <w:bCs/>
          <w:sz w:val="24"/>
          <w:szCs w:val="24"/>
        </w:rPr>
        <w:t>Congjie Zhang</w:t>
      </w:r>
      <w:r w:rsidR="00B47090" w:rsidRPr="0007549D">
        <w:rPr>
          <w:rFonts w:asciiTheme="minorEastAsia" w:hAnsiTheme="minorEastAsia"/>
          <w:sz w:val="24"/>
          <w:szCs w:val="24"/>
        </w:rPr>
        <w:t>, Zexing Cao, Novel Beltlike and Tubular Structures of Boron and Carbon Clusters Containing the Planar Tetracoordinate Carbon: A Theoretical Study of (C</w:t>
      </w:r>
      <w:r w:rsidR="00B47090" w:rsidRPr="0007549D">
        <w:rPr>
          <w:rFonts w:asciiTheme="minorEastAsia" w:hAnsiTheme="minorEastAsia"/>
          <w:sz w:val="24"/>
          <w:szCs w:val="24"/>
          <w:vertAlign w:val="subscript"/>
        </w:rPr>
        <w:t>3</w:t>
      </w:r>
      <w:r w:rsidR="00B47090" w:rsidRPr="0007549D">
        <w:rPr>
          <w:rFonts w:asciiTheme="minorEastAsia" w:hAnsiTheme="minorEastAsia"/>
          <w:sz w:val="24"/>
          <w:szCs w:val="24"/>
        </w:rPr>
        <w:t>B</w:t>
      </w:r>
      <w:r w:rsidR="00B47090" w:rsidRPr="0007549D">
        <w:rPr>
          <w:rFonts w:asciiTheme="minorEastAsia" w:hAnsiTheme="minorEastAsia"/>
          <w:sz w:val="24"/>
          <w:szCs w:val="24"/>
          <w:vertAlign w:val="subscript"/>
        </w:rPr>
        <w:t>2</w:t>
      </w:r>
      <w:r w:rsidR="00B47090" w:rsidRPr="0007549D">
        <w:rPr>
          <w:rFonts w:asciiTheme="minorEastAsia" w:hAnsiTheme="minorEastAsia"/>
          <w:sz w:val="24"/>
          <w:szCs w:val="24"/>
        </w:rPr>
        <w:t>)</w:t>
      </w:r>
      <w:r w:rsidR="00B47090" w:rsidRPr="0007549D">
        <w:rPr>
          <w:rFonts w:asciiTheme="minorEastAsia" w:hAnsiTheme="minorEastAsia"/>
          <w:sz w:val="24"/>
          <w:szCs w:val="24"/>
          <w:vertAlign w:val="subscript"/>
        </w:rPr>
        <w:t>n</w:t>
      </w:r>
      <w:r w:rsidR="00B47090" w:rsidRPr="0007549D">
        <w:rPr>
          <w:rFonts w:asciiTheme="minorEastAsia" w:hAnsiTheme="minorEastAsia"/>
          <w:sz w:val="24"/>
          <w:szCs w:val="24"/>
        </w:rPr>
        <w:t>H</w:t>
      </w:r>
      <w:r w:rsidR="00B47090" w:rsidRPr="0007549D">
        <w:rPr>
          <w:rFonts w:asciiTheme="minorEastAsia" w:hAnsiTheme="minorEastAsia"/>
          <w:sz w:val="24"/>
          <w:szCs w:val="24"/>
          <w:vertAlign w:val="subscript"/>
        </w:rPr>
        <w:t>4</w:t>
      </w:r>
      <w:r w:rsidR="00B47090" w:rsidRPr="0007549D">
        <w:rPr>
          <w:rFonts w:asciiTheme="minorEastAsia" w:hAnsiTheme="minorEastAsia"/>
          <w:sz w:val="24"/>
          <w:szCs w:val="24"/>
        </w:rPr>
        <w:t xml:space="preserve"> (n=2-6) and (C</w:t>
      </w:r>
      <w:r w:rsidR="00B47090" w:rsidRPr="0007549D">
        <w:rPr>
          <w:rFonts w:asciiTheme="minorEastAsia" w:hAnsiTheme="minorEastAsia"/>
          <w:sz w:val="24"/>
          <w:szCs w:val="24"/>
          <w:vertAlign w:val="subscript"/>
        </w:rPr>
        <w:t>3</w:t>
      </w:r>
      <w:r w:rsidR="00B47090" w:rsidRPr="0007549D">
        <w:rPr>
          <w:rFonts w:asciiTheme="minorEastAsia" w:hAnsiTheme="minorEastAsia"/>
          <w:sz w:val="24"/>
          <w:szCs w:val="24"/>
        </w:rPr>
        <w:t>B</w:t>
      </w:r>
      <w:r w:rsidR="00B47090" w:rsidRPr="0007549D">
        <w:rPr>
          <w:rFonts w:asciiTheme="minorEastAsia" w:hAnsiTheme="minorEastAsia"/>
          <w:sz w:val="24"/>
          <w:szCs w:val="24"/>
          <w:vertAlign w:val="subscript"/>
        </w:rPr>
        <w:t>2</w:t>
      </w:r>
      <w:r w:rsidR="00B47090" w:rsidRPr="0007549D">
        <w:rPr>
          <w:rFonts w:asciiTheme="minorEastAsia" w:hAnsiTheme="minorEastAsia"/>
          <w:sz w:val="24"/>
          <w:szCs w:val="24"/>
        </w:rPr>
        <w:t>)</w:t>
      </w:r>
      <w:r w:rsidR="00B47090" w:rsidRPr="0007549D">
        <w:rPr>
          <w:rFonts w:asciiTheme="minorEastAsia" w:hAnsiTheme="minorEastAsia"/>
          <w:sz w:val="24"/>
          <w:szCs w:val="24"/>
          <w:vertAlign w:val="subscript"/>
        </w:rPr>
        <w:t>n</w:t>
      </w:r>
      <w:r w:rsidR="00B47090" w:rsidRPr="0007549D">
        <w:rPr>
          <w:rFonts w:asciiTheme="minorEastAsia" w:hAnsiTheme="minorEastAsia"/>
          <w:sz w:val="24"/>
          <w:szCs w:val="24"/>
        </w:rPr>
        <w:t xml:space="preserve"> (n= 4-8), </w:t>
      </w:r>
      <w:r w:rsidR="00B47090" w:rsidRPr="0007549D">
        <w:rPr>
          <w:rFonts w:asciiTheme="minorEastAsia" w:hAnsiTheme="minorEastAsia"/>
          <w:i/>
          <w:sz w:val="24"/>
          <w:szCs w:val="24"/>
        </w:rPr>
        <w:t>Journal of Physical Chemistry</w:t>
      </w:r>
      <w:r w:rsidR="00B47090" w:rsidRPr="0007549D">
        <w:rPr>
          <w:rFonts w:asciiTheme="minorEastAsia" w:hAnsiTheme="minorEastAsia"/>
          <w:bCs/>
          <w:i/>
          <w:iCs/>
          <w:sz w:val="24"/>
          <w:szCs w:val="24"/>
        </w:rPr>
        <w:t xml:space="preserve"> C, </w:t>
      </w:r>
      <w:r w:rsidR="00B47090" w:rsidRPr="0007549D">
        <w:rPr>
          <w:rFonts w:asciiTheme="minorEastAsia" w:hAnsiTheme="minorEastAsia"/>
          <w:sz w:val="24"/>
          <w:szCs w:val="24"/>
        </w:rPr>
        <w:t xml:space="preserve">2008, 112, 351.                     </w:t>
      </w:r>
    </w:p>
    <w:p w:rsidR="00B47090" w:rsidRPr="0007549D" w:rsidRDefault="0007549D" w:rsidP="0007549D">
      <w:pPr>
        <w:spacing w:before="120" w:line="360" w:lineRule="auto"/>
        <w:rPr>
          <w:rFonts w:asciiTheme="minorEastAsia" w:hAnsiTheme="minorEastAsia"/>
          <w:sz w:val="24"/>
          <w:szCs w:val="24"/>
        </w:rPr>
      </w:pPr>
      <w:r>
        <w:rPr>
          <w:rFonts w:ascii="宋体" w:hAnsi="宋体"/>
          <w:snapToGrid w:val="0"/>
          <w:kern w:val="0"/>
          <w:sz w:val="24"/>
          <w:szCs w:val="24"/>
        </w:rPr>
        <w:t>[3]</w:t>
      </w:r>
      <w:r w:rsidR="00B47090" w:rsidRPr="0007549D">
        <w:rPr>
          <w:rFonts w:asciiTheme="minorEastAsia" w:hAnsiTheme="minorEastAsia"/>
          <w:bCs/>
          <w:sz w:val="24"/>
          <w:szCs w:val="24"/>
        </w:rPr>
        <w:t>Congjie Zhang</w:t>
      </w:r>
      <w:r w:rsidR="00B47090" w:rsidRPr="0007549D">
        <w:rPr>
          <w:rFonts w:asciiTheme="minorEastAsia" w:hAnsiTheme="minorEastAsia"/>
          <w:i/>
          <w:sz w:val="24"/>
          <w:szCs w:val="24"/>
        </w:rPr>
        <w:t>,</w:t>
      </w:r>
      <w:r w:rsidR="00B47090" w:rsidRPr="0007549D">
        <w:rPr>
          <w:rFonts w:asciiTheme="minorEastAsia" w:hAnsiTheme="minorEastAsia"/>
          <w:sz w:val="24"/>
          <w:szCs w:val="24"/>
        </w:rPr>
        <w:t xml:space="preserve"> Wenxiu Sun, Zexing Cao, The Most Stable Structure of Fullerene[20] and Its Novel Activity toward Addition of Alkene</w:t>
      </w:r>
      <w:r w:rsidR="00B47090" w:rsidRPr="0007549D">
        <w:rPr>
          <w:rFonts w:asciiTheme="minorEastAsia" w:hAnsiTheme="minorEastAsia"/>
          <w:iCs/>
          <w:sz w:val="24"/>
          <w:szCs w:val="24"/>
        </w:rPr>
        <w:t>:</w:t>
      </w:r>
      <w:r w:rsidR="00B47090" w:rsidRPr="0007549D">
        <w:rPr>
          <w:rFonts w:asciiTheme="minorEastAsia" w:hAnsiTheme="minorEastAsia"/>
          <w:sz w:val="24"/>
          <w:szCs w:val="24"/>
        </w:rPr>
        <w:t xml:space="preserve"> A Theoretical Study,</w:t>
      </w:r>
      <w:r w:rsidR="00B47090" w:rsidRPr="0007549D">
        <w:rPr>
          <w:rFonts w:asciiTheme="minorEastAsia" w:hAnsiTheme="minorEastAsia" w:cs="Arial"/>
          <w:sz w:val="24"/>
          <w:szCs w:val="24"/>
        </w:rPr>
        <w:t xml:space="preserve"> </w:t>
      </w:r>
      <w:r w:rsidR="00B47090" w:rsidRPr="0007549D">
        <w:rPr>
          <w:rFonts w:asciiTheme="minorEastAsia" w:hAnsiTheme="minorEastAsia"/>
          <w:i/>
          <w:sz w:val="24"/>
          <w:szCs w:val="24"/>
        </w:rPr>
        <w:t>Journal of Chemical Physics</w:t>
      </w:r>
      <w:r w:rsidR="00B47090" w:rsidRPr="0007549D">
        <w:rPr>
          <w:rFonts w:asciiTheme="minorEastAsia" w:hAnsiTheme="minorEastAsia"/>
          <w:bCs/>
          <w:i/>
          <w:iCs/>
          <w:sz w:val="24"/>
          <w:szCs w:val="24"/>
        </w:rPr>
        <w:t>,</w:t>
      </w:r>
      <w:r w:rsidR="00B47090" w:rsidRPr="0007549D">
        <w:rPr>
          <w:rFonts w:asciiTheme="minorEastAsia" w:hAnsiTheme="minorEastAsia"/>
          <w:bCs/>
          <w:iCs/>
          <w:sz w:val="24"/>
          <w:szCs w:val="24"/>
        </w:rPr>
        <w:t xml:space="preserve"> </w:t>
      </w:r>
      <w:r w:rsidR="00B47090" w:rsidRPr="0007549D">
        <w:rPr>
          <w:rFonts w:asciiTheme="minorEastAsia" w:hAnsiTheme="minorEastAsia"/>
          <w:sz w:val="24"/>
          <w:szCs w:val="24"/>
        </w:rPr>
        <w:t xml:space="preserve">2007, 126, 144306-1. </w:t>
      </w:r>
    </w:p>
    <w:p w:rsidR="00B47090" w:rsidRPr="0007549D" w:rsidRDefault="0007549D" w:rsidP="0007549D">
      <w:pPr>
        <w:spacing w:before="120" w:line="360" w:lineRule="auto"/>
        <w:rPr>
          <w:rFonts w:asciiTheme="minorEastAsia" w:hAnsiTheme="minorEastAsia"/>
          <w:sz w:val="24"/>
          <w:szCs w:val="24"/>
        </w:rPr>
      </w:pPr>
      <w:r w:rsidRPr="00396E54">
        <w:rPr>
          <w:rFonts w:ascii="宋体" w:hAnsi="宋体"/>
          <w:snapToGrid w:val="0"/>
          <w:kern w:val="0"/>
          <w:sz w:val="24"/>
          <w:szCs w:val="24"/>
        </w:rPr>
        <w:t>[4]</w:t>
      </w:r>
      <w:r w:rsidR="00B47090" w:rsidRPr="0007549D">
        <w:rPr>
          <w:rFonts w:asciiTheme="minorEastAsia" w:hAnsiTheme="minorEastAsia"/>
          <w:bCs/>
          <w:sz w:val="24"/>
          <w:szCs w:val="24"/>
        </w:rPr>
        <w:t>Congjie Zhang</w:t>
      </w:r>
      <w:r w:rsidR="00B47090" w:rsidRPr="0007549D">
        <w:rPr>
          <w:rFonts w:asciiTheme="minorEastAsia" w:hAnsiTheme="minorEastAsia"/>
          <w:sz w:val="24"/>
          <w:szCs w:val="24"/>
        </w:rPr>
        <w:t>, Structure, Stability and Spectra of C</w:t>
      </w:r>
      <w:r w:rsidR="00B47090" w:rsidRPr="0007549D">
        <w:rPr>
          <w:rFonts w:asciiTheme="minorEastAsia" w:hAnsiTheme="minorEastAsia"/>
          <w:sz w:val="24"/>
          <w:szCs w:val="24"/>
          <w:vertAlign w:val="subscript"/>
        </w:rPr>
        <w:t>9</w:t>
      </w:r>
      <w:r w:rsidR="00B47090" w:rsidRPr="0007549D">
        <w:rPr>
          <w:rFonts w:asciiTheme="minorEastAsia" w:hAnsiTheme="minorEastAsia"/>
          <w:sz w:val="24"/>
          <w:szCs w:val="24"/>
        </w:rPr>
        <w:t>H</w:t>
      </w:r>
      <w:r w:rsidR="00B47090" w:rsidRPr="0007549D">
        <w:rPr>
          <w:rFonts w:asciiTheme="minorEastAsia" w:hAnsiTheme="minorEastAsia"/>
          <w:sz w:val="24"/>
          <w:szCs w:val="24"/>
          <w:vertAlign w:val="subscript"/>
        </w:rPr>
        <w:t>3</w:t>
      </w:r>
      <w:r w:rsidR="00B47090" w:rsidRPr="0007549D">
        <w:rPr>
          <w:rFonts w:asciiTheme="minorEastAsia" w:hAnsiTheme="minorEastAsia"/>
          <w:sz w:val="24"/>
          <w:szCs w:val="24"/>
        </w:rPr>
        <w:t>, C</w:t>
      </w:r>
      <w:r w:rsidR="00B47090" w:rsidRPr="0007549D">
        <w:rPr>
          <w:rFonts w:asciiTheme="minorEastAsia" w:hAnsiTheme="minorEastAsia"/>
          <w:sz w:val="24"/>
          <w:szCs w:val="24"/>
          <w:vertAlign w:val="subscript"/>
        </w:rPr>
        <w:t>11</w:t>
      </w:r>
      <w:r w:rsidR="00B47090" w:rsidRPr="0007549D">
        <w:rPr>
          <w:rFonts w:asciiTheme="minorEastAsia" w:hAnsiTheme="minorEastAsia"/>
          <w:sz w:val="24"/>
          <w:szCs w:val="24"/>
        </w:rPr>
        <w:t>H</w:t>
      </w:r>
      <w:r w:rsidR="00B47090" w:rsidRPr="0007549D">
        <w:rPr>
          <w:rFonts w:asciiTheme="minorEastAsia" w:hAnsiTheme="minorEastAsia"/>
          <w:sz w:val="24"/>
          <w:szCs w:val="24"/>
          <w:vertAlign w:val="subscript"/>
        </w:rPr>
        <w:t>3</w:t>
      </w:r>
      <w:r w:rsidR="00B47090" w:rsidRPr="0007549D">
        <w:rPr>
          <w:rFonts w:asciiTheme="minorEastAsia" w:hAnsiTheme="minorEastAsia"/>
          <w:sz w:val="24"/>
          <w:szCs w:val="24"/>
        </w:rPr>
        <w:t xml:space="preserve"> and C</w:t>
      </w:r>
      <w:r w:rsidR="00B47090" w:rsidRPr="0007549D">
        <w:rPr>
          <w:rFonts w:asciiTheme="minorEastAsia" w:hAnsiTheme="minorEastAsia"/>
          <w:sz w:val="24"/>
          <w:szCs w:val="24"/>
          <w:vertAlign w:val="subscript"/>
        </w:rPr>
        <w:t>13</w:t>
      </w:r>
      <w:r w:rsidR="00B47090" w:rsidRPr="0007549D">
        <w:rPr>
          <w:rFonts w:asciiTheme="minorEastAsia" w:hAnsiTheme="minorEastAsia"/>
          <w:sz w:val="24"/>
          <w:szCs w:val="24"/>
        </w:rPr>
        <w:t>H</w:t>
      </w:r>
      <w:r w:rsidR="00B47090" w:rsidRPr="0007549D">
        <w:rPr>
          <w:rFonts w:asciiTheme="minorEastAsia" w:hAnsiTheme="minorEastAsia"/>
          <w:sz w:val="24"/>
          <w:szCs w:val="24"/>
          <w:vertAlign w:val="subscript"/>
        </w:rPr>
        <w:t>3</w:t>
      </w:r>
      <w:r w:rsidR="00B47090" w:rsidRPr="0007549D">
        <w:rPr>
          <w:rFonts w:asciiTheme="minorEastAsia" w:hAnsiTheme="minorEastAsia"/>
          <w:sz w:val="24"/>
          <w:szCs w:val="24"/>
        </w:rPr>
        <w:t xml:space="preserve"> Radicals,</w:t>
      </w:r>
      <w:r w:rsidR="00B47090" w:rsidRPr="0007549D">
        <w:rPr>
          <w:rFonts w:asciiTheme="minorEastAsia" w:hAnsiTheme="minorEastAsia"/>
          <w:i/>
          <w:sz w:val="24"/>
          <w:szCs w:val="24"/>
        </w:rPr>
        <w:t xml:space="preserve"> Journal of Chemical Physics</w:t>
      </w:r>
      <w:r w:rsidR="00B47090" w:rsidRPr="0007549D">
        <w:rPr>
          <w:rFonts w:asciiTheme="minorEastAsia" w:hAnsiTheme="minorEastAsia"/>
          <w:sz w:val="24"/>
          <w:szCs w:val="24"/>
        </w:rPr>
        <w:t>, 2004, 121(17): 8212.</w:t>
      </w:r>
      <w:r w:rsidR="00B47090" w:rsidRPr="0007549D">
        <w:rPr>
          <w:rFonts w:asciiTheme="minorEastAsia" w:hAnsiTheme="minorEastAsia"/>
          <w:bCs/>
          <w:sz w:val="24"/>
          <w:szCs w:val="24"/>
        </w:rPr>
        <w:t xml:space="preserve"> </w:t>
      </w:r>
    </w:p>
    <w:p w:rsidR="00B47090" w:rsidRPr="0007549D" w:rsidRDefault="0007549D" w:rsidP="0007549D">
      <w:pPr>
        <w:spacing w:before="120" w:line="360" w:lineRule="auto"/>
        <w:rPr>
          <w:rFonts w:asciiTheme="minorEastAsia" w:hAnsiTheme="minorEastAsia"/>
          <w:sz w:val="24"/>
          <w:szCs w:val="24"/>
        </w:rPr>
      </w:pPr>
      <w:r w:rsidRPr="00396E54">
        <w:rPr>
          <w:rFonts w:ascii="宋体" w:hAnsi="宋体"/>
          <w:snapToGrid w:val="0"/>
          <w:kern w:val="0"/>
          <w:sz w:val="24"/>
          <w:szCs w:val="24"/>
        </w:rPr>
        <w:t>[5]</w:t>
      </w:r>
      <w:r w:rsidR="00B47090" w:rsidRPr="0007549D">
        <w:rPr>
          <w:rFonts w:asciiTheme="minorEastAsia" w:hAnsiTheme="minorEastAsia"/>
          <w:sz w:val="24"/>
          <w:szCs w:val="24"/>
        </w:rPr>
        <w:t xml:space="preserve">Congjie Zhang, Wenhong Jia, Zexing Cao. Stability Rules of Main-Group Element Compounds with Planar Tetracoordinate Carbons, </w:t>
      </w:r>
      <w:r w:rsidR="00B47090" w:rsidRPr="0007549D">
        <w:rPr>
          <w:rFonts w:asciiTheme="minorEastAsia" w:hAnsiTheme="minorEastAsia"/>
          <w:i/>
          <w:sz w:val="24"/>
          <w:szCs w:val="24"/>
        </w:rPr>
        <w:t>Journal of Physical Chemistry A</w:t>
      </w:r>
      <w:r w:rsidR="00B47090" w:rsidRPr="0007549D">
        <w:rPr>
          <w:rFonts w:asciiTheme="minorEastAsia" w:hAnsiTheme="minorEastAsia"/>
          <w:sz w:val="24"/>
          <w:szCs w:val="24"/>
        </w:rPr>
        <w:t xml:space="preserve">, 2010, 114, 7960. </w:t>
      </w:r>
    </w:p>
    <w:p w:rsidR="00B47090" w:rsidRPr="0007549D" w:rsidRDefault="0007549D" w:rsidP="0007549D">
      <w:pPr>
        <w:spacing w:before="120" w:line="360" w:lineRule="auto"/>
        <w:rPr>
          <w:rFonts w:asciiTheme="minorEastAsia" w:hAnsiTheme="minorEastAsia"/>
          <w:sz w:val="24"/>
          <w:szCs w:val="24"/>
        </w:rPr>
      </w:pPr>
      <w:r w:rsidRPr="00396E54">
        <w:rPr>
          <w:rFonts w:ascii="宋体" w:hAnsi="宋体"/>
          <w:snapToGrid w:val="0"/>
          <w:kern w:val="0"/>
          <w:sz w:val="24"/>
          <w:szCs w:val="24"/>
        </w:rPr>
        <w:t>[6]</w:t>
      </w:r>
      <w:r w:rsidR="00B47090" w:rsidRPr="0007549D">
        <w:rPr>
          <w:rFonts w:asciiTheme="minorEastAsia" w:hAnsiTheme="minorEastAsia"/>
          <w:sz w:val="24"/>
          <w:szCs w:val="24"/>
        </w:rPr>
        <w:t xml:space="preserve">Congjie Zhang, Feifei Li., </w:t>
      </w:r>
      <w:r w:rsidR="00B47090" w:rsidRPr="0007549D">
        <w:rPr>
          <w:rFonts w:asciiTheme="minorEastAsia" w:hAnsiTheme="minorEastAsia"/>
          <w:kern w:val="0"/>
          <w:sz w:val="24"/>
          <w:szCs w:val="24"/>
        </w:rPr>
        <w:t>Toward Design of Ag(I) and Au(I) Complexes with Planar Tetracoordinate Carbon Using Novel Ligands,</w:t>
      </w:r>
      <w:r w:rsidR="00B47090" w:rsidRPr="0007549D">
        <w:rPr>
          <w:rFonts w:asciiTheme="minorEastAsia" w:hAnsiTheme="minorEastAsia"/>
          <w:i/>
          <w:sz w:val="24"/>
          <w:szCs w:val="24"/>
        </w:rPr>
        <w:t xml:space="preserve"> Journal of Physical Chemistry A</w:t>
      </w:r>
      <w:r w:rsidR="00B47090" w:rsidRPr="0007549D">
        <w:rPr>
          <w:rFonts w:asciiTheme="minorEastAsia" w:hAnsiTheme="minorEastAsia"/>
          <w:sz w:val="24"/>
          <w:szCs w:val="24"/>
        </w:rPr>
        <w:t xml:space="preserve">, </w:t>
      </w:r>
      <w:r w:rsidR="00B47090" w:rsidRPr="0007549D">
        <w:rPr>
          <w:rFonts w:asciiTheme="minorEastAsia" w:hAnsiTheme="minorEastAsia"/>
          <w:kern w:val="0"/>
          <w:sz w:val="24"/>
          <w:szCs w:val="24"/>
        </w:rPr>
        <w:t>2012, 116, 9123</w:t>
      </w:r>
      <w:r w:rsidR="00B47090" w:rsidRPr="0007549D">
        <w:rPr>
          <w:rFonts w:asciiTheme="minorEastAsia" w:hAnsiTheme="minorEastAsia"/>
          <w:sz w:val="24"/>
          <w:szCs w:val="24"/>
        </w:rPr>
        <w:t xml:space="preserve">. </w:t>
      </w:r>
    </w:p>
    <w:p w:rsidR="00B47090" w:rsidRPr="0007549D" w:rsidRDefault="0007549D" w:rsidP="0007549D">
      <w:pPr>
        <w:spacing w:before="120" w:line="360" w:lineRule="auto"/>
        <w:rPr>
          <w:rFonts w:asciiTheme="minorEastAsia" w:hAnsiTheme="minorEastAsia"/>
          <w:sz w:val="24"/>
          <w:szCs w:val="24"/>
        </w:rPr>
      </w:pPr>
      <w:r>
        <w:rPr>
          <w:rFonts w:ascii="宋体" w:hAnsi="宋体"/>
          <w:snapToGrid w:val="0"/>
          <w:kern w:val="0"/>
          <w:sz w:val="24"/>
          <w:szCs w:val="24"/>
        </w:rPr>
        <w:t>[7]</w:t>
      </w:r>
      <w:r w:rsidR="00B47090" w:rsidRPr="0007549D">
        <w:rPr>
          <w:rFonts w:asciiTheme="minorEastAsia" w:hAnsiTheme="minorEastAsia"/>
          <w:bCs/>
          <w:sz w:val="24"/>
          <w:szCs w:val="24"/>
        </w:rPr>
        <w:t>Congjie Zhang</w:t>
      </w:r>
      <w:r w:rsidR="00B47090" w:rsidRPr="0007549D">
        <w:rPr>
          <w:rFonts w:asciiTheme="minorEastAsia" w:hAnsiTheme="minorEastAsia"/>
          <w:sz w:val="24"/>
          <w:szCs w:val="24"/>
        </w:rPr>
        <w:t xml:space="preserve">, Xin Xu, Qianer Zhang. Geometry </w:t>
      </w:r>
      <w:r w:rsidR="00B47090" w:rsidRPr="0007549D">
        <w:rPr>
          <w:rFonts w:asciiTheme="minorEastAsia" w:hAnsiTheme="minorEastAsia" w:hint="eastAsia"/>
          <w:sz w:val="24"/>
          <w:szCs w:val="24"/>
        </w:rPr>
        <w:t>O</w:t>
      </w:r>
      <w:r w:rsidR="00B47090" w:rsidRPr="0007549D">
        <w:rPr>
          <w:rFonts w:asciiTheme="minorEastAsia" w:hAnsiTheme="minorEastAsia"/>
          <w:sz w:val="24"/>
          <w:szCs w:val="24"/>
        </w:rPr>
        <w:t>ptimization of C</w:t>
      </w:r>
      <w:r w:rsidR="00B47090" w:rsidRPr="0007549D">
        <w:rPr>
          <w:rFonts w:asciiTheme="minorEastAsia" w:hAnsiTheme="minorEastAsia"/>
          <w:sz w:val="24"/>
          <w:szCs w:val="24"/>
          <w:vertAlign w:val="subscript"/>
        </w:rPr>
        <w:t>n</w:t>
      </w:r>
      <w:r w:rsidR="00B47090" w:rsidRPr="0007549D">
        <w:rPr>
          <w:rFonts w:asciiTheme="minorEastAsia" w:hAnsiTheme="minorEastAsia"/>
          <w:sz w:val="24"/>
          <w:szCs w:val="24"/>
        </w:rPr>
        <w:t xml:space="preserve"> (n=2-30) with </w:t>
      </w:r>
      <w:r w:rsidR="00B47090" w:rsidRPr="0007549D">
        <w:rPr>
          <w:rFonts w:asciiTheme="minorEastAsia" w:hAnsiTheme="minorEastAsia" w:hint="eastAsia"/>
          <w:sz w:val="24"/>
          <w:szCs w:val="24"/>
        </w:rPr>
        <w:t>G</w:t>
      </w:r>
      <w:r w:rsidR="00B47090" w:rsidRPr="0007549D">
        <w:rPr>
          <w:rFonts w:asciiTheme="minorEastAsia" w:hAnsiTheme="minorEastAsia"/>
          <w:sz w:val="24"/>
          <w:szCs w:val="24"/>
        </w:rPr>
        <w:t xml:space="preserve">enetic </w:t>
      </w:r>
      <w:r w:rsidR="00B47090" w:rsidRPr="0007549D">
        <w:rPr>
          <w:rFonts w:asciiTheme="minorEastAsia" w:hAnsiTheme="minorEastAsia" w:hint="eastAsia"/>
          <w:sz w:val="24"/>
          <w:szCs w:val="24"/>
        </w:rPr>
        <w:t>A</w:t>
      </w:r>
      <w:r w:rsidR="00B47090" w:rsidRPr="0007549D">
        <w:rPr>
          <w:rFonts w:asciiTheme="minorEastAsia" w:hAnsiTheme="minorEastAsia"/>
          <w:sz w:val="24"/>
          <w:szCs w:val="24"/>
        </w:rPr>
        <w:t xml:space="preserve">lgorithm, </w:t>
      </w:r>
      <w:r w:rsidR="00B47090" w:rsidRPr="0007549D">
        <w:rPr>
          <w:rFonts w:asciiTheme="minorEastAsia" w:hAnsiTheme="minorEastAsia"/>
          <w:bCs/>
          <w:i/>
          <w:iCs/>
          <w:sz w:val="24"/>
          <w:szCs w:val="24"/>
        </w:rPr>
        <w:t>Chem</w:t>
      </w:r>
      <w:r w:rsidR="00B47090" w:rsidRPr="0007549D">
        <w:rPr>
          <w:rFonts w:asciiTheme="minorEastAsia" w:hAnsiTheme="minorEastAsia" w:hint="eastAsia"/>
          <w:bCs/>
          <w:i/>
          <w:iCs/>
          <w:sz w:val="24"/>
          <w:szCs w:val="24"/>
        </w:rPr>
        <w:t>ical</w:t>
      </w:r>
      <w:r w:rsidR="00B47090" w:rsidRPr="0007549D">
        <w:rPr>
          <w:rFonts w:asciiTheme="minorEastAsia" w:hAnsiTheme="minorEastAsia"/>
          <w:bCs/>
          <w:i/>
          <w:iCs/>
          <w:sz w:val="24"/>
          <w:szCs w:val="24"/>
        </w:rPr>
        <w:t xml:space="preserve"> Phys</w:t>
      </w:r>
      <w:r w:rsidR="00B47090" w:rsidRPr="0007549D">
        <w:rPr>
          <w:rFonts w:asciiTheme="minorEastAsia" w:hAnsiTheme="minorEastAsia" w:hint="eastAsia"/>
          <w:bCs/>
          <w:i/>
          <w:iCs/>
          <w:sz w:val="24"/>
          <w:szCs w:val="24"/>
        </w:rPr>
        <w:t>ics</w:t>
      </w:r>
      <w:r w:rsidR="00B47090" w:rsidRPr="0007549D">
        <w:rPr>
          <w:rFonts w:asciiTheme="minorEastAsia" w:hAnsiTheme="minorEastAsia"/>
          <w:bCs/>
          <w:i/>
          <w:iCs/>
          <w:sz w:val="24"/>
          <w:szCs w:val="24"/>
        </w:rPr>
        <w:t xml:space="preserve"> Lett</w:t>
      </w:r>
      <w:r w:rsidR="00B47090" w:rsidRPr="0007549D">
        <w:rPr>
          <w:rFonts w:asciiTheme="minorEastAsia" w:hAnsiTheme="minorEastAsia" w:hint="eastAsia"/>
          <w:bCs/>
          <w:i/>
          <w:iCs/>
          <w:sz w:val="24"/>
          <w:szCs w:val="24"/>
        </w:rPr>
        <w:t>ers</w:t>
      </w:r>
      <w:r w:rsidR="00B47090" w:rsidRPr="0007549D">
        <w:rPr>
          <w:rFonts w:asciiTheme="minorEastAsia" w:hAnsiTheme="minorEastAsia"/>
          <w:sz w:val="24"/>
          <w:szCs w:val="24"/>
        </w:rPr>
        <w:t xml:space="preserve">, 2002, 364 </w:t>
      </w:r>
      <w:r w:rsidR="00B47090" w:rsidRPr="0007549D">
        <w:rPr>
          <w:rFonts w:asciiTheme="minorEastAsia" w:hAnsiTheme="minorEastAsia"/>
          <w:sz w:val="24"/>
          <w:szCs w:val="24"/>
        </w:rPr>
        <w:lastRenderedPageBreak/>
        <w:t>(3-4): 213.</w:t>
      </w:r>
    </w:p>
    <w:p w:rsidR="00B47090" w:rsidRPr="0007549D" w:rsidRDefault="0007549D" w:rsidP="0007549D">
      <w:pPr>
        <w:spacing w:before="120" w:line="360" w:lineRule="auto"/>
        <w:rPr>
          <w:rFonts w:asciiTheme="minorEastAsia" w:hAnsiTheme="minorEastAsia"/>
          <w:sz w:val="24"/>
          <w:szCs w:val="24"/>
        </w:rPr>
      </w:pPr>
      <w:r w:rsidRPr="00396E54">
        <w:rPr>
          <w:rFonts w:ascii="宋体" w:hAnsi="宋体"/>
          <w:snapToGrid w:val="0"/>
          <w:kern w:val="0"/>
          <w:sz w:val="24"/>
          <w:szCs w:val="24"/>
        </w:rPr>
        <w:t>[8]</w:t>
      </w:r>
      <w:r w:rsidR="00B47090" w:rsidRPr="0007549D">
        <w:rPr>
          <w:rFonts w:asciiTheme="minorEastAsia" w:hAnsiTheme="minorEastAsia"/>
          <w:bCs/>
          <w:sz w:val="24"/>
          <w:szCs w:val="24"/>
        </w:rPr>
        <w:t>Congjie Zhang</w:t>
      </w:r>
      <w:r w:rsidR="00B47090" w:rsidRPr="0007549D">
        <w:rPr>
          <w:rFonts w:asciiTheme="minorEastAsia" w:hAnsiTheme="minorEastAsia"/>
          <w:sz w:val="24"/>
          <w:szCs w:val="24"/>
        </w:rPr>
        <w:t>, Zexing Cao, Haishun Wu, Qianer Zhang. Linear and Nonlinear Feature of Electronic Excitation Energy in Carbon Chains HC</w:t>
      </w:r>
      <w:r w:rsidR="00B47090" w:rsidRPr="0007549D">
        <w:rPr>
          <w:rFonts w:asciiTheme="minorEastAsia" w:hAnsiTheme="minorEastAsia"/>
          <w:sz w:val="24"/>
          <w:szCs w:val="24"/>
          <w:vertAlign w:val="subscript"/>
        </w:rPr>
        <w:t>2n+1</w:t>
      </w:r>
      <w:r w:rsidR="00B47090" w:rsidRPr="0007549D">
        <w:rPr>
          <w:rFonts w:asciiTheme="minorEastAsia" w:hAnsiTheme="minorEastAsia"/>
          <w:sz w:val="24"/>
          <w:szCs w:val="24"/>
        </w:rPr>
        <w:t>H and HC</w:t>
      </w:r>
      <w:r w:rsidR="00B47090" w:rsidRPr="0007549D">
        <w:rPr>
          <w:rFonts w:asciiTheme="minorEastAsia" w:hAnsiTheme="minorEastAsia"/>
          <w:sz w:val="24"/>
          <w:szCs w:val="24"/>
          <w:vertAlign w:val="subscript"/>
        </w:rPr>
        <w:t>2n</w:t>
      </w:r>
      <w:r w:rsidR="00B47090" w:rsidRPr="0007549D">
        <w:rPr>
          <w:rFonts w:asciiTheme="minorEastAsia" w:hAnsiTheme="minorEastAsia"/>
          <w:sz w:val="24"/>
          <w:szCs w:val="24"/>
        </w:rPr>
        <w:t xml:space="preserve">H, </w:t>
      </w:r>
      <w:r w:rsidR="00B47090" w:rsidRPr="0007549D">
        <w:rPr>
          <w:rFonts w:asciiTheme="minorEastAsia" w:hAnsiTheme="minorEastAsia"/>
          <w:bCs/>
          <w:i/>
          <w:iCs/>
          <w:sz w:val="24"/>
          <w:szCs w:val="24"/>
        </w:rPr>
        <w:t>Int</w:t>
      </w:r>
      <w:r w:rsidR="00B47090" w:rsidRPr="0007549D">
        <w:rPr>
          <w:rFonts w:asciiTheme="minorEastAsia" w:hAnsiTheme="minorEastAsia" w:hint="eastAsia"/>
          <w:bCs/>
          <w:i/>
          <w:iCs/>
          <w:sz w:val="24"/>
          <w:szCs w:val="24"/>
        </w:rPr>
        <w:t>erna</w:t>
      </w:r>
      <w:r w:rsidR="00B47090" w:rsidRPr="0007549D">
        <w:rPr>
          <w:rFonts w:asciiTheme="minorEastAsia" w:hAnsiTheme="minorEastAsia"/>
          <w:bCs/>
          <w:i/>
          <w:iCs/>
          <w:sz w:val="24"/>
          <w:szCs w:val="24"/>
        </w:rPr>
        <w:t>. J</w:t>
      </w:r>
      <w:r w:rsidR="00B47090" w:rsidRPr="0007549D">
        <w:rPr>
          <w:rFonts w:asciiTheme="minorEastAsia" w:hAnsiTheme="minorEastAsia" w:hint="eastAsia"/>
          <w:bCs/>
          <w:i/>
          <w:iCs/>
          <w:sz w:val="24"/>
          <w:szCs w:val="24"/>
        </w:rPr>
        <w:t>ournal of</w:t>
      </w:r>
      <w:r w:rsidR="00B47090" w:rsidRPr="0007549D">
        <w:rPr>
          <w:rFonts w:asciiTheme="minorEastAsia" w:hAnsiTheme="minorEastAsia"/>
          <w:bCs/>
          <w:i/>
          <w:iCs/>
          <w:sz w:val="24"/>
          <w:szCs w:val="24"/>
        </w:rPr>
        <w:t xml:space="preserve"> Quantum Che</w:t>
      </w:r>
      <w:r w:rsidR="00B47090" w:rsidRPr="0007549D">
        <w:rPr>
          <w:rFonts w:asciiTheme="minorEastAsia" w:hAnsiTheme="minorEastAsia" w:hint="eastAsia"/>
          <w:bCs/>
          <w:i/>
          <w:iCs/>
          <w:sz w:val="24"/>
          <w:szCs w:val="24"/>
        </w:rPr>
        <w:t>mistry</w:t>
      </w:r>
      <w:r w:rsidR="00B47090" w:rsidRPr="0007549D">
        <w:rPr>
          <w:rFonts w:asciiTheme="minorEastAsia" w:hAnsiTheme="minorEastAsia"/>
          <w:sz w:val="24"/>
          <w:szCs w:val="24"/>
        </w:rPr>
        <w:t>, 2004, 98 (3): 299.</w:t>
      </w:r>
    </w:p>
    <w:sectPr w:rsidR="00B47090" w:rsidRPr="0007549D" w:rsidSect="00301B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384" w:rsidRDefault="00881384" w:rsidP="001938A0">
      <w:r>
        <w:separator/>
      </w:r>
    </w:p>
  </w:endnote>
  <w:endnote w:type="continuationSeparator" w:id="1">
    <w:p w:rsidR="00881384" w:rsidRDefault="00881384" w:rsidP="00193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384" w:rsidRDefault="00881384" w:rsidP="001938A0">
      <w:r>
        <w:separator/>
      </w:r>
    </w:p>
  </w:footnote>
  <w:footnote w:type="continuationSeparator" w:id="1">
    <w:p w:rsidR="00881384" w:rsidRDefault="00881384" w:rsidP="001938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D2D1A"/>
    <w:multiLevelType w:val="hybridMultilevel"/>
    <w:tmpl w:val="1164901E"/>
    <w:lvl w:ilvl="0" w:tplc="7FC65B72">
      <w:start w:val="1"/>
      <w:numFmt w:val="decimal"/>
      <w:lvlText w:val="%1."/>
      <w:lvlJc w:val="left"/>
      <w:pPr>
        <w:tabs>
          <w:tab w:val="num" w:pos="930"/>
        </w:tabs>
        <w:ind w:left="930" w:hanging="360"/>
      </w:pPr>
      <w:rPr>
        <w:rFonts w:hint="eastAsia"/>
      </w:rPr>
    </w:lvl>
    <w:lvl w:ilvl="1" w:tplc="3514CCEE">
      <w:start w:val="2"/>
      <w:numFmt w:val="japaneseCounting"/>
      <w:lvlText w:val="%2、"/>
      <w:lvlJc w:val="left"/>
      <w:pPr>
        <w:tabs>
          <w:tab w:val="num" w:pos="1470"/>
        </w:tabs>
        <w:ind w:left="1470" w:hanging="480"/>
      </w:pPr>
      <w:rPr>
        <w:rFonts w:hint="default"/>
      </w:r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38A0"/>
    <w:rsid w:val="0007549D"/>
    <w:rsid w:val="000F73B1"/>
    <w:rsid w:val="001938A0"/>
    <w:rsid w:val="001F6356"/>
    <w:rsid w:val="00301B88"/>
    <w:rsid w:val="00356B46"/>
    <w:rsid w:val="00370603"/>
    <w:rsid w:val="003C7773"/>
    <w:rsid w:val="005032BA"/>
    <w:rsid w:val="005B41C6"/>
    <w:rsid w:val="006038F0"/>
    <w:rsid w:val="00743AB7"/>
    <w:rsid w:val="007C2DBA"/>
    <w:rsid w:val="00881384"/>
    <w:rsid w:val="00A4766D"/>
    <w:rsid w:val="00B47090"/>
    <w:rsid w:val="00B5699C"/>
    <w:rsid w:val="00CC4838"/>
    <w:rsid w:val="00CD2D82"/>
    <w:rsid w:val="00CE4641"/>
    <w:rsid w:val="00F9259B"/>
    <w:rsid w:val="00FA4C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38A0"/>
    <w:rPr>
      <w:sz w:val="18"/>
      <w:szCs w:val="18"/>
    </w:rPr>
  </w:style>
  <w:style w:type="paragraph" w:styleId="a4">
    <w:name w:val="footer"/>
    <w:basedOn w:val="a"/>
    <w:link w:val="Char0"/>
    <w:uiPriority w:val="99"/>
    <w:semiHidden/>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38A0"/>
    <w:rPr>
      <w:sz w:val="18"/>
      <w:szCs w:val="18"/>
    </w:rPr>
  </w:style>
  <w:style w:type="paragraph" w:styleId="a5">
    <w:name w:val="List Paragraph"/>
    <w:basedOn w:val="a"/>
    <w:qFormat/>
    <w:rsid w:val="00B47090"/>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424</Words>
  <Characters>2419</Characters>
  <Application>Microsoft Office Word</Application>
  <DocSecurity>0</DocSecurity>
  <Lines>20</Lines>
  <Paragraphs>5</Paragraphs>
  <ScaleCrop>false</ScaleCrop>
  <Company>中国石油大学</Company>
  <LinksUpToDate>false</LinksUpToDate>
  <CharactersWithSpaces>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王彩红</cp:lastModifiedBy>
  <cp:revision>20</cp:revision>
  <dcterms:created xsi:type="dcterms:W3CDTF">2014-03-04T01:52:00Z</dcterms:created>
  <dcterms:modified xsi:type="dcterms:W3CDTF">2014-03-10T01:58:00Z</dcterms:modified>
</cp:coreProperties>
</file>