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772" w:rsidRPr="00AF3F6D" w:rsidRDefault="000C4772" w:rsidP="00B417E4">
      <w:pPr>
        <w:spacing w:line="360" w:lineRule="auto"/>
        <w:jc w:val="center"/>
        <w:rPr>
          <w:rFonts w:asciiTheme="minorEastAsia" w:eastAsiaTheme="minorEastAsia" w:hAnsiTheme="minorEastAsia" w:cs="仿宋_GB2312"/>
          <w:b/>
          <w:sz w:val="28"/>
          <w:szCs w:val="28"/>
        </w:rPr>
      </w:pPr>
      <w:r w:rsidRPr="00AF3F6D">
        <w:rPr>
          <w:rFonts w:asciiTheme="minorEastAsia" w:eastAsiaTheme="minorEastAsia" w:hAnsiTheme="minorEastAsia" w:cs="仿宋_GB2312" w:hint="eastAsia"/>
          <w:b/>
          <w:sz w:val="28"/>
          <w:szCs w:val="28"/>
        </w:rPr>
        <w:t>项目公示信息</w:t>
      </w:r>
    </w:p>
    <w:p w:rsidR="000C4772" w:rsidRPr="002F1897" w:rsidRDefault="000C4772" w:rsidP="00B417E4">
      <w:pPr>
        <w:spacing w:line="360" w:lineRule="auto"/>
        <w:rPr>
          <w:rFonts w:asciiTheme="minorEastAsia" w:eastAsiaTheme="minorEastAsia" w:hAnsiTheme="minorEastAsia" w:cs="仿宋_GB2312"/>
          <w:sz w:val="24"/>
          <w:szCs w:val="24"/>
        </w:rPr>
      </w:pPr>
      <w:r w:rsidRPr="002F1897">
        <w:rPr>
          <w:rFonts w:asciiTheme="minorEastAsia" w:eastAsiaTheme="minorEastAsia" w:hAnsiTheme="minorEastAsia" w:cs="仿宋_GB2312" w:hint="eastAsia"/>
          <w:b/>
          <w:sz w:val="24"/>
          <w:szCs w:val="24"/>
        </w:rPr>
        <w:t>项目名称：</w:t>
      </w:r>
      <w:r w:rsidRPr="002F1897">
        <w:rPr>
          <w:rFonts w:asciiTheme="minorEastAsia" w:eastAsiaTheme="minorEastAsia" w:hAnsiTheme="minorEastAsia" w:hint="eastAsia"/>
          <w:color w:val="000000"/>
          <w:sz w:val="24"/>
          <w:szCs w:val="24"/>
        </w:rPr>
        <w:t>生化分析及生物传感新原理和新方法研究</w:t>
      </w:r>
    </w:p>
    <w:p w:rsidR="000C4772" w:rsidRPr="002F1897" w:rsidRDefault="000C4772" w:rsidP="00B417E4">
      <w:pPr>
        <w:spacing w:line="360" w:lineRule="auto"/>
        <w:rPr>
          <w:rFonts w:asciiTheme="minorEastAsia" w:eastAsiaTheme="minorEastAsia" w:hAnsiTheme="minorEastAsia" w:cs="仿宋_GB2312"/>
          <w:sz w:val="24"/>
          <w:szCs w:val="24"/>
        </w:rPr>
      </w:pPr>
      <w:r w:rsidRPr="002F1897">
        <w:rPr>
          <w:rFonts w:asciiTheme="minorEastAsia" w:eastAsiaTheme="minorEastAsia" w:hAnsiTheme="minorEastAsia" w:cs="仿宋_GB2312" w:hint="eastAsia"/>
          <w:b/>
          <w:sz w:val="24"/>
          <w:szCs w:val="24"/>
        </w:rPr>
        <w:t>完成单位：</w:t>
      </w:r>
      <w:r w:rsidRPr="002F1897">
        <w:rPr>
          <w:rFonts w:asciiTheme="minorEastAsia" w:eastAsiaTheme="minorEastAsia" w:hAnsiTheme="minorEastAsia" w:hint="eastAsia"/>
          <w:color w:val="000000"/>
          <w:sz w:val="24"/>
          <w:szCs w:val="24"/>
        </w:rPr>
        <w:t>陕西师范大学</w:t>
      </w:r>
    </w:p>
    <w:p w:rsidR="000C4772" w:rsidRPr="002F1897" w:rsidRDefault="000C4772" w:rsidP="002F1897">
      <w:pPr>
        <w:spacing w:line="360" w:lineRule="auto"/>
        <w:ind w:left="964" w:hangingChars="400" w:hanging="964"/>
        <w:rPr>
          <w:rFonts w:asciiTheme="minorEastAsia" w:eastAsiaTheme="minorEastAsia" w:hAnsiTheme="minorEastAsia" w:cs="仿宋_GB2312"/>
          <w:sz w:val="24"/>
          <w:szCs w:val="24"/>
        </w:rPr>
      </w:pPr>
      <w:r w:rsidRPr="002F1897">
        <w:rPr>
          <w:rFonts w:asciiTheme="minorEastAsia" w:eastAsiaTheme="minorEastAsia" w:hAnsiTheme="minorEastAsia" w:cs="仿宋_GB2312" w:hint="eastAsia"/>
          <w:b/>
          <w:sz w:val="24"/>
          <w:szCs w:val="24"/>
        </w:rPr>
        <w:t>完成人：</w:t>
      </w:r>
      <w:r w:rsidRPr="002F1897">
        <w:rPr>
          <w:rFonts w:asciiTheme="minorEastAsia" w:eastAsiaTheme="minorEastAsia" w:hAnsiTheme="minorEastAsia" w:hint="eastAsia"/>
          <w:color w:val="000000"/>
          <w:sz w:val="24"/>
          <w:szCs w:val="24"/>
        </w:rPr>
        <w:t>李保新、许春丽、金燕、张远馥、李丽、齐莹莹、巨芸、曹睿、兰丹、陈薇薇</w:t>
      </w:r>
    </w:p>
    <w:p w:rsidR="002F1897" w:rsidRDefault="000C4772" w:rsidP="00B417E4">
      <w:pPr>
        <w:autoSpaceDE w:val="0"/>
        <w:autoSpaceDN w:val="0"/>
        <w:adjustRightInd w:val="0"/>
        <w:snapToGrid w:val="0"/>
        <w:spacing w:line="360" w:lineRule="auto"/>
        <w:jc w:val="left"/>
        <w:rPr>
          <w:rFonts w:asciiTheme="minorEastAsia" w:eastAsiaTheme="minorEastAsia" w:hAnsiTheme="minorEastAsia" w:cs="仿宋_GB2312"/>
          <w:b/>
          <w:sz w:val="24"/>
          <w:szCs w:val="24"/>
        </w:rPr>
      </w:pPr>
      <w:r w:rsidRPr="002F1897">
        <w:rPr>
          <w:rFonts w:asciiTheme="minorEastAsia" w:eastAsiaTheme="minorEastAsia" w:hAnsiTheme="minorEastAsia" w:cs="仿宋_GB2312" w:hint="eastAsia"/>
          <w:b/>
          <w:sz w:val="24"/>
          <w:szCs w:val="24"/>
        </w:rPr>
        <w:t>项目简介：</w:t>
      </w:r>
    </w:p>
    <w:p w:rsidR="000C4772" w:rsidRPr="002F1897" w:rsidRDefault="000C4772" w:rsidP="002F1897">
      <w:pPr>
        <w:autoSpaceDE w:val="0"/>
        <w:autoSpaceDN w:val="0"/>
        <w:adjustRightInd w:val="0"/>
        <w:snapToGrid w:val="0"/>
        <w:spacing w:line="360" w:lineRule="auto"/>
        <w:ind w:firstLineChars="196" w:firstLine="470"/>
        <w:jc w:val="left"/>
        <w:rPr>
          <w:rFonts w:asciiTheme="minorEastAsia" w:eastAsiaTheme="minorEastAsia" w:hAnsiTheme="minorEastAsia" w:cs="Courier"/>
          <w:color w:val="000000"/>
          <w:kern w:val="0"/>
          <w:sz w:val="24"/>
          <w:szCs w:val="24"/>
        </w:rPr>
      </w:pPr>
      <w:r w:rsidRPr="002F1897">
        <w:rPr>
          <w:rFonts w:asciiTheme="minorEastAsia" w:eastAsiaTheme="minorEastAsia" w:hAnsiTheme="minorEastAsia" w:cs="Courier" w:hint="eastAsia"/>
          <w:color w:val="000000"/>
          <w:kern w:val="0"/>
          <w:sz w:val="24"/>
          <w:szCs w:val="24"/>
        </w:rPr>
        <w:t>本项目属于化学学科中的分析化学基础研究领域。生化分析及生物传感是分析化学与生命科学的交叉学科。分子水平生物信息的获取是探索各种生命现象本质的重要环节，也是生物、医学、药学等学科与技术发展的基础。发展针对特定生物分子的高效分析方法不仅是生物医学基础研究的内在需求，也是健康、环境和生物安全等领域所面临的主要挑战，对于肿瘤等重大疾病的早期检测、环境和食品安全的监控等具有重要意义。</w:t>
      </w:r>
    </w:p>
    <w:p w:rsidR="000C4772" w:rsidRPr="002F1897" w:rsidRDefault="000C4772" w:rsidP="00B417E4">
      <w:pPr>
        <w:autoSpaceDE w:val="0"/>
        <w:autoSpaceDN w:val="0"/>
        <w:adjustRightInd w:val="0"/>
        <w:snapToGrid w:val="0"/>
        <w:spacing w:line="360" w:lineRule="auto"/>
        <w:jc w:val="left"/>
        <w:rPr>
          <w:rFonts w:asciiTheme="minorEastAsia" w:eastAsiaTheme="minorEastAsia" w:hAnsiTheme="minorEastAsia" w:cs="Courier"/>
          <w:color w:val="000000"/>
          <w:kern w:val="0"/>
          <w:sz w:val="24"/>
          <w:szCs w:val="24"/>
        </w:rPr>
      </w:pPr>
      <w:r w:rsidRPr="002F1897">
        <w:rPr>
          <w:rFonts w:asciiTheme="minorEastAsia" w:eastAsiaTheme="minorEastAsia" w:hAnsiTheme="minorEastAsia" w:cs="Courier"/>
          <w:color w:val="000000"/>
          <w:kern w:val="0"/>
          <w:sz w:val="24"/>
          <w:szCs w:val="24"/>
        </w:rPr>
        <w:t xml:space="preserve">    </w:t>
      </w:r>
      <w:r w:rsidRPr="002F1897">
        <w:rPr>
          <w:rFonts w:asciiTheme="minorEastAsia" w:eastAsiaTheme="minorEastAsia" w:hAnsiTheme="minorEastAsia" w:cs="Courier" w:hint="eastAsia"/>
          <w:color w:val="000000"/>
          <w:kern w:val="0"/>
          <w:sz w:val="24"/>
          <w:szCs w:val="24"/>
        </w:rPr>
        <w:t>本项目在教育部新世纪优秀人才资助计划和国家自然科学基金的资助下，以生化分析及生物传感新原理、新方法的基础研究为基点，将纳米生物技术引入分析化学，提高了生物信息获取准确度和灵敏度，为环境、食品安全与疾病预警等国家重大需求问题的解决提供了新方法。本项目设计合成了一系列光学信号物质和生物探针，系统深入研究了纳米材料（如纳米金、纳米银、纳米碳管、量子点）与生物分子的相互作用，并对传感界面上生物分子的吸附、组装和识别等基本物理化学过程的机理及其在生物传感检测性能之间的关系进行了研究，以光吸收、化学发光和荧光为测量信号，构建了测定核酸（</w:t>
      </w:r>
      <w:r w:rsidRPr="002F1897">
        <w:rPr>
          <w:rFonts w:asciiTheme="minorEastAsia" w:eastAsiaTheme="minorEastAsia" w:hAnsiTheme="minorEastAsia" w:cs="Courier"/>
          <w:color w:val="000000"/>
          <w:kern w:val="0"/>
          <w:sz w:val="24"/>
          <w:szCs w:val="24"/>
        </w:rPr>
        <w:t>DNA</w:t>
      </w:r>
      <w:r w:rsidRPr="002F1897">
        <w:rPr>
          <w:rFonts w:asciiTheme="minorEastAsia" w:eastAsiaTheme="minorEastAsia" w:hAnsiTheme="minorEastAsia" w:cs="Courier" w:hint="eastAsia"/>
          <w:color w:val="000000"/>
          <w:kern w:val="0"/>
          <w:sz w:val="24"/>
          <w:szCs w:val="24"/>
        </w:rPr>
        <w:t>）、蛋白质（凝血酶、溶菌酶、核酸酶、抗原）、糖（肝素、还原性糖）、生物小分子（半胱氨酸、多巴胺、抗坏血酸、</w:t>
      </w:r>
      <w:r w:rsidRPr="002F1897">
        <w:rPr>
          <w:rFonts w:asciiTheme="minorEastAsia" w:eastAsiaTheme="minorEastAsia" w:hAnsiTheme="minorEastAsia" w:cs="Courier"/>
          <w:color w:val="000000"/>
          <w:kern w:val="0"/>
          <w:sz w:val="24"/>
          <w:szCs w:val="24"/>
        </w:rPr>
        <w:t>ATP</w:t>
      </w:r>
      <w:r w:rsidRPr="002F1897">
        <w:rPr>
          <w:rFonts w:asciiTheme="minorEastAsia" w:eastAsiaTheme="minorEastAsia" w:hAnsiTheme="minorEastAsia" w:cs="Courier" w:hint="eastAsia"/>
          <w:color w:val="000000"/>
          <w:kern w:val="0"/>
          <w:sz w:val="24"/>
          <w:szCs w:val="24"/>
        </w:rPr>
        <w:t>、三聚氰胺、孔雀石绿等）和金属离子（</w:t>
      </w:r>
      <w:r w:rsidRPr="002F1897">
        <w:rPr>
          <w:rFonts w:asciiTheme="minorEastAsia" w:eastAsiaTheme="minorEastAsia" w:hAnsiTheme="minorEastAsia" w:cs="Courier"/>
          <w:color w:val="000000"/>
          <w:kern w:val="0"/>
          <w:sz w:val="24"/>
          <w:szCs w:val="24"/>
        </w:rPr>
        <w:t>K+</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Cr(VI)</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Hg2+</w:t>
      </w:r>
      <w:r w:rsidRPr="002F1897">
        <w:rPr>
          <w:rFonts w:asciiTheme="minorEastAsia" w:eastAsiaTheme="minorEastAsia" w:hAnsiTheme="minorEastAsia" w:cs="Courier" w:hint="eastAsia"/>
          <w:color w:val="000000"/>
          <w:kern w:val="0"/>
          <w:sz w:val="24"/>
          <w:szCs w:val="24"/>
        </w:rPr>
        <w:t>）的新方法；揭示了光学生物传感信号传导、识别反应和响应模式对测定灵敏度和选择性影响的一些规律；解决了比色、化学发光、荧光生物传感中存在的灵敏度低、选择性差、重现性差等方面的一些难题。</w:t>
      </w:r>
    </w:p>
    <w:p w:rsidR="000C4772" w:rsidRPr="002F1897" w:rsidRDefault="000C4772" w:rsidP="00B417E4">
      <w:pPr>
        <w:autoSpaceDE w:val="0"/>
        <w:autoSpaceDN w:val="0"/>
        <w:adjustRightInd w:val="0"/>
        <w:snapToGrid w:val="0"/>
        <w:spacing w:line="360" w:lineRule="auto"/>
        <w:jc w:val="left"/>
        <w:rPr>
          <w:rFonts w:asciiTheme="minorEastAsia" w:eastAsiaTheme="minorEastAsia" w:hAnsiTheme="minorEastAsia" w:cs="仿宋_GB2312"/>
          <w:sz w:val="24"/>
          <w:szCs w:val="24"/>
        </w:rPr>
      </w:pPr>
      <w:r w:rsidRPr="002F1897">
        <w:rPr>
          <w:rFonts w:asciiTheme="minorEastAsia" w:eastAsiaTheme="minorEastAsia" w:hAnsiTheme="minorEastAsia" w:cs="Courier"/>
          <w:color w:val="000000"/>
          <w:kern w:val="0"/>
          <w:sz w:val="24"/>
          <w:szCs w:val="24"/>
        </w:rPr>
        <w:t xml:space="preserve">     </w:t>
      </w:r>
      <w:r w:rsidRPr="002F1897">
        <w:rPr>
          <w:rFonts w:asciiTheme="minorEastAsia" w:eastAsiaTheme="minorEastAsia" w:hAnsiTheme="minorEastAsia" w:cs="Courier" w:hint="eastAsia"/>
          <w:color w:val="000000"/>
          <w:kern w:val="0"/>
          <w:sz w:val="24"/>
          <w:szCs w:val="24"/>
        </w:rPr>
        <w:t>在</w:t>
      </w:r>
      <w:r w:rsidRPr="002F1897">
        <w:rPr>
          <w:rFonts w:asciiTheme="minorEastAsia" w:eastAsiaTheme="minorEastAsia" w:hAnsiTheme="minorEastAsia" w:cs="Courier"/>
          <w:color w:val="000000"/>
          <w:kern w:val="0"/>
          <w:sz w:val="24"/>
          <w:szCs w:val="24"/>
        </w:rPr>
        <w:t>Chemistry-A European Journal</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Chemical Communications</w:t>
      </w:r>
      <w:r w:rsidRPr="002F1897">
        <w:rPr>
          <w:rFonts w:asciiTheme="minorEastAsia" w:eastAsiaTheme="minorEastAsia" w:hAnsiTheme="minorEastAsia" w:cs="Courier" w:hint="eastAsia"/>
          <w:color w:val="000000"/>
          <w:kern w:val="0"/>
          <w:sz w:val="24"/>
          <w:szCs w:val="24"/>
        </w:rPr>
        <w:t>等</w:t>
      </w:r>
      <w:r w:rsidRPr="002F1897">
        <w:rPr>
          <w:rFonts w:asciiTheme="minorEastAsia" w:eastAsiaTheme="minorEastAsia" w:hAnsiTheme="minorEastAsia" w:cs="Courier"/>
          <w:color w:val="000000"/>
          <w:kern w:val="0"/>
          <w:sz w:val="24"/>
          <w:szCs w:val="24"/>
        </w:rPr>
        <w:t>SCI</w:t>
      </w:r>
      <w:r w:rsidRPr="002F1897">
        <w:rPr>
          <w:rFonts w:asciiTheme="minorEastAsia" w:eastAsiaTheme="minorEastAsia" w:hAnsiTheme="minorEastAsia" w:cs="Courier" w:hint="eastAsia"/>
          <w:color w:val="000000"/>
          <w:kern w:val="0"/>
          <w:sz w:val="24"/>
          <w:szCs w:val="24"/>
        </w:rPr>
        <w:t>源刊发表研究论文</w:t>
      </w:r>
      <w:r w:rsidRPr="002F1897">
        <w:rPr>
          <w:rFonts w:asciiTheme="minorEastAsia" w:eastAsiaTheme="minorEastAsia" w:hAnsiTheme="minorEastAsia" w:cs="Courier"/>
          <w:color w:val="000000"/>
          <w:kern w:val="0"/>
          <w:sz w:val="24"/>
          <w:szCs w:val="24"/>
        </w:rPr>
        <w:t>37</w:t>
      </w:r>
      <w:r w:rsidRPr="002F1897">
        <w:rPr>
          <w:rFonts w:asciiTheme="minorEastAsia" w:eastAsiaTheme="minorEastAsia" w:hAnsiTheme="minorEastAsia" w:cs="Courier" w:hint="eastAsia"/>
          <w:color w:val="000000"/>
          <w:kern w:val="0"/>
          <w:sz w:val="24"/>
          <w:szCs w:val="24"/>
        </w:rPr>
        <w:t>篇（其中</w:t>
      </w:r>
      <w:r w:rsidRPr="002F1897">
        <w:rPr>
          <w:rFonts w:asciiTheme="minorEastAsia" w:eastAsiaTheme="minorEastAsia" w:hAnsiTheme="minorEastAsia" w:cs="Courier"/>
          <w:color w:val="000000"/>
          <w:kern w:val="0"/>
          <w:sz w:val="24"/>
          <w:szCs w:val="24"/>
        </w:rPr>
        <w:t>SCI</w:t>
      </w:r>
      <w:r w:rsidRPr="002F1897">
        <w:rPr>
          <w:rFonts w:asciiTheme="minorEastAsia" w:eastAsiaTheme="minorEastAsia" w:hAnsiTheme="minorEastAsia" w:cs="Courier" w:hint="eastAsia"/>
          <w:color w:val="000000"/>
          <w:kern w:val="0"/>
          <w:sz w:val="24"/>
          <w:szCs w:val="24"/>
        </w:rPr>
        <w:t>一区论文</w:t>
      </w:r>
      <w:r w:rsidRPr="002F1897">
        <w:rPr>
          <w:rFonts w:asciiTheme="minorEastAsia" w:eastAsiaTheme="minorEastAsia" w:hAnsiTheme="minorEastAsia" w:cs="Courier"/>
          <w:color w:val="000000"/>
          <w:kern w:val="0"/>
          <w:sz w:val="24"/>
          <w:szCs w:val="24"/>
        </w:rPr>
        <w:t>5</w:t>
      </w:r>
      <w:r w:rsidRPr="002F1897">
        <w:rPr>
          <w:rFonts w:asciiTheme="minorEastAsia" w:eastAsiaTheme="minorEastAsia" w:hAnsiTheme="minorEastAsia" w:cs="Courier" w:hint="eastAsia"/>
          <w:color w:val="000000"/>
          <w:kern w:val="0"/>
          <w:sz w:val="24"/>
          <w:szCs w:val="24"/>
        </w:rPr>
        <w:t>篇，</w:t>
      </w:r>
      <w:r w:rsidRPr="002F1897">
        <w:rPr>
          <w:rFonts w:asciiTheme="minorEastAsia" w:eastAsiaTheme="minorEastAsia" w:hAnsiTheme="minorEastAsia" w:cs="Courier"/>
          <w:color w:val="000000"/>
          <w:kern w:val="0"/>
          <w:sz w:val="24"/>
          <w:szCs w:val="24"/>
        </w:rPr>
        <w:t>SCI</w:t>
      </w:r>
      <w:r w:rsidRPr="002F1897">
        <w:rPr>
          <w:rFonts w:asciiTheme="minorEastAsia" w:eastAsiaTheme="minorEastAsia" w:hAnsiTheme="minorEastAsia" w:cs="Courier" w:hint="eastAsia"/>
          <w:color w:val="000000"/>
          <w:kern w:val="0"/>
          <w:sz w:val="24"/>
          <w:szCs w:val="24"/>
        </w:rPr>
        <w:t>二区论文</w:t>
      </w:r>
      <w:r w:rsidRPr="002F1897">
        <w:rPr>
          <w:rFonts w:asciiTheme="minorEastAsia" w:eastAsiaTheme="minorEastAsia" w:hAnsiTheme="minorEastAsia" w:cs="Courier"/>
          <w:color w:val="000000"/>
          <w:kern w:val="0"/>
          <w:sz w:val="24"/>
          <w:szCs w:val="24"/>
        </w:rPr>
        <w:t>6</w:t>
      </w:r>
      <w:r w:rsidRPr="002F1897">
        <w:rPr>
          <w:rFonts w:asciiTheme="minorEastAsia" w:eastAsiaTheme="minorEastAsia" w:hAnsiTheme="minorEastAsia" w:cs="Courier" w:hint="eastAsia"/>
          <w:color w:val="000000"/>
          <w:kern w:val="0"/>
          <w:sz w:val="24"/>
          <w:szCs w:val="24"/>
        </w:rPr>
        <w:t>篇），授权中国发明专利</w:t>
      </w:r>
      <w:r w:rsidRPr="002F1897">
        <w:rPr>
          <w:rFonts w:asciiTheme="minorEastAsia" w:eastAsiaTheme="minorEastAsia" w:hAnsiTheme="minorEastAsia" w:cs="Courier"/>
          <w:color w:val="000000"/>
          <w:kern w:val="0"/>
          <w:sz w:val="24"/>
          <w:szCs w:val="24"/>
        </w:rPr>
        <w:t>1</w:t>
      </w:r>
      <w:r w:rsidRPr="002F1897">
        <w:rPr>
          <w:rFonts w:asciiTheme="minorEastAsia" w:eastAsiaTheme="minorEastAsia" w:hAnsiTheme="minorEastAsia" w:cs="Courier" w:hint="eastAsia"/>
          <w:color w:val="000000"/>
          <w:kern w:val="0"/>
          <w:sz w:val="24"/>
          <w:szCs w:val="24"/>
        </w:rPr>
        <w:t>件。论文发表后，得到国内外同行专家的高度评价和广泛引用。截止</w:t>
      </w:r>
      <w:smartTag w:uri="urn:schemas-microsoft-com:office:smarttags" w:element="chsdate">
        <w:smartTagPr>
          <w:attr w:name="Year" w:val="2013"/>
          <w:attr w:name="Month" w:val="11"/>
          <w:attr w:name="Day" w:val="4"/>
          <w:attr w:name="IsLunarDate" w:val="False"/>
          <w:attr w:name="IsROCDate" w:val="False"/>
        </w:smartTagPr>
        <w:r w:rsidRPr="002F1897">
          <w:rPr>
            <w:rFonts w:asciiTheme="minorEastAsia" w:eastAsiaTheme="minorEastAsia" w:hAnsiTheme="minorEastAsia" w:cs="Courier"/>
            <w:color w:val="000000"/>
            <w:kern w:val="0"/>
            <w:sz w:val="24"/>
            <w:szCs w:val="24"/>
          </w:rPr>
          <w:t>2013</w:t>
        </w:r>
        <w:r w:rsidRPr="002F1897">
          <w:rPr>
            <w:rFonts w:asciiTheme="minorEastAsia" w:eastAsiaTheme="minorEastAsia" w:hAnsiTheme="minorEastAsia" w:cs="Courier" w:hint="eastAsia"/>
            <w:color w:val="000000"/>
            <w:kern w:val="0"/>
            <w:sz w:val="24"/>
            <w:szCs w:val="24"/>
          </w:rPr>
          <w:t>年</w:t>
        </w:r>
        <w:r w:rsidRPr="002F1897">
          <w:rPr>
            <w:rFonts w:asciiTheme="minorEastAsia" w:eastAsiaTheme="minorEastAsia" w:hAnsiTheme="minorEastAsia" w:cs="Courier"/>
            <w:color w:val="000000"/>
            <w:kern w:val="0"/>
            <w:sz w:val="24"/>
            <w:szCs w:val="24"/>
          </w:rPr>
          <w:t>11</w:t>
        </w:r>
        <w:r w:rsidRPr="002F1897">
          <w:rPr>
            <w:rFonts w:asciiTheme="minorEastAsia" w:eastAsiaTheme="minorEastAsia" w:hAnsiTheme="minorEastAsia" w:cs="Courier" w:hint="eastAsia"/>
            <w:color w:val="000000"/>
            <w:kern w:val="0"/>
            <w:sz w:val="24"/>
            <w:szCs w:val="24"/>
          </w:rPr>
          <w:t>月</w:t>
        </w:r>
        <w:r w:rsidRPr="002F1897">
          <w:rPr>
            <w:rFonts w:asciiTheme="minorEastAsia" w:eastAsiaTheme="minorEastAsia" w:hAnsiTheme="minorEastAsia" w:cs="Courier"/>
            <w:color w:val="000000"/>
            <w:kern w:val="0"/>
            <w:sz w:val="24"/>
            <w:szCs w:val="24"/>
          </w:rPr>
          <w:t>4</w:t>
        </w:r>
        <w:r w:rsidRPr="002F1897">
          <w:rPr>
            <w:rFonts w:asciiTheme="minorEastAsia" w:eastAsiaTheme="minorEastAsia" w:hAnsiTheme="minorEastAsia" w:cs="Courier" w:hint="eastAsia"/>
            <w:color w:val="000000"/>
            <w:kern w:val="0"/>
            <w:sz w:val="24"/>
            <w:szCs w:val="24"/>
          </w:rPr>
          <w:t>日</w:t>
        </w:r>
      </w:smartTag>
      <w:r w:rsidRPr="002F1897">
        <w:rPr>
          <w:rFonts w:asciiTheme="minorEastAsia" w:eastAsiaTheme="minorEastAsia" w:hAnsiTheme="minorEastAsia" w:cs="Courier" w:hint="eastAsia"/>
          <w:color w:val="000000"/>
          <w:kern w:val="0"/>
          <w:sz w:val="24"/>
          <w:szCs w:val="24"/>
        </w:rPr>
        <w:t>，在</w:t>
      </w:r>
      <w:r w:rsidRPr="002F1897">
        <w:rPr>
          <w:rFonts w:asciiTheme="minorEastAsia" w:eastAsiaTheme="minorEastAsia" w:hAnsiTheme="minorEastAsia" w:cs="Courier"/>
          <w:color w:val="000000"/>
          <w:kern w:val="0"/>
          <w:sz w:val="24"/>
          <w:szCs w:val="24"/>
        </w:rPr>
        <w:t>SCIE</w:t>
      </w:r>
      <w:r w:rsidRPr="002F1897">
        <w:rPr>
          <w:rFonts w:asciiTheme="minorEastAsia" w:eastAsiaTheme="minorEastAsia" w:hAnsiTheme="minorEastAsia" w:cs="Courier" w:hint="eastAsia"/>
          <w:color w:val="000000"/>
          <w:kern w:val="0"/>
          <w:sz w:val="24"/>
          <w:szCs w:val="24"/>
        </w:rPr>
        <w:t>检索他人引用次数为</w:t>
      </w:r>
      <w:r w:rsidRPr="002F1897">
        <w:rPr>
          <w:rFonts w:asciiTheme="minorEastAsia" w:eastAsiaTheme="minorEastAsia" w:hAnsiTheme="minorEastAsia" w:cs="Courier"/>
          <w:color w:val="000000"/>
          <w:kern w:val="0"/>
          <w:sz w:val="24"/>
          <w:szCs w:val="24"/>
        </w:rPr>
        <w:t>640</w:t>
      </w:r>
      <w:r w:rsidRPr="002F1897">
        <w:rPr>
          <w:rFonts w:asciiTheme="minorEastAsia" w:eastAsiaTheme="minorEastAsia" w:hAnsiTheme="minorEastAsia" w:cs="Courier" w:hint="eastAsia"/>
          <w:color w:val="000000"/>
          <w:kern w:val="0"/>
          <w:sz w:val="24"/>
          <w:szCs w:val="24"/>
        </w:rPr>
        <w:t>次，单篇论文他人引用次数最高为</w:t>
      </w:r>
      <w:r w:rsidRPr="002F1897">
        <w:rPr>
          <w:rFonts w:asciiTheme="minorEastAsia" w:eastAsiaTheme="minorEastAsia" w:hAnsiTheme="minorEastAsia" w:cs="Courier"/>
          <w:color w:val="000000"/>
          <w:kern w:val="0"/>
          <w:sz w:val="24"/>
          <w:szCs w:val="24"/>
        </w:rPr>
        <w:t>78</w:t>
      </w:r>
      <w:r w:rsidRPr="002F1897">
        <w:rPr>
          <w:rFonts w:asciiTheme="minorEastAsia" w:eastAsiaTheme="minorEastAsia" w:hAnsiTheme="minorEastAsia" w:cs="Courier" w:hint="eastAsia"/>
          <w:color w:val="000000"/>
          <w:kern w:val="0"/>
          <w:sz w:val="24"/>
          <w:szCs w:val="24"/>
        </w:rPr>
        <w:lastRenderedPageBreak/>
        <w:t>次，</w:t>
      </w:r>
      <w:r w:rsidRPr="002F1897">
        <w:rPr>
          <w:rFonts w:asciiTheme="minorEastAsia" w:eastAsiaTheme="minorEastAsia" w:hAnsiTheme="minorEastAsia" w:cs="Courier"/>
          <w:color w:val="000000"/>
          <w:kern w:val="0"/>
          <w:sz w:val="24"/>
          <w:szCs w:val="24"/>
        </w:rPr>
        <w:t>7</w:t>
      </w:r>
      <w:r w:rsidRPr="002F1897">
        <w:rPr>
          <w:rFonts w:asciiTheme="minorEastAsia" w:eastAsiaTheme="minorEastAsia" w:hAnsiTheme="minorEastAsia" w:cs="Courier" w:hint="eastAsia"/>
          <w:color w:val="000000"/>
          <w:kern w:val="0"/>
          <w:sz w:val="24"/>
          <w:szCs w:val="24"/>
        </w:rPr>
        <w:t>篇论文他引</w:t>
      </w:r>
      <w:r w:rsidRPr="002F1897">
        <w:rPr>
          <w:rFonts w:asciiTheme="minorEastAsia" w:eastAsiaTheme="minorEastAsia" w:hAnsiTheme="minorEastAsia" w:cs="Courier"/>
          <w:color w:val="000000"/>
          <w:kern w:val="0"/>
          <w:sz w:val="24"/>
          <w:szCs w:val="24"/>
        </w:rPr>
        <w:t>30</w:t>
      </w:r>
      <w:r w:rsidRPr="002F1897">
        <w:rPr>
          <w:rFonts w:asciiTheme="minorEastAsia" w:eastAsiaTheme="minorEastAsia" w:hAnsiTheme="minorEastAsia" w:cs="Courier" w:hint="eastAsia"/>
          <w:color w:val="000000"/>
          <w:kern w:val="0"/>
          <w:sz w:val="24"/>
          <w:szCs w:val="24"/>
        </w:rPr>
        <w:t>次以上</w:t>
      </w:r>
      <w:r w:rsidRPr="002F1897">
        <w:rPr>
          <w:rFonts w:asciiTheme="minorEastAsia" w:eastAsiaTheme="minorEastAsia" w:hAnsiTheme="minorEastAsia" w:cs="Courier"/>
          <w:color w:val="000000"/>
          <w:kern w:val="0"/>
          <w:sz w:val="24"/>
          <w:szCs w:val="24"/>
        </w:rPr>
        <w:t>; 2</w:t>
      </w:r>
      <w:r w:rsidRPr="002F1897">
        <w:rPr>
          <w:rFonts w:asciiTheme="minorEastAsia" w:eastAsiaTheme="minorEastAsia" w:hAnsiTheme="minorEastAsia" w:cs="Courier" w:hint="eastAsia"/>
          <w:color w:val="000000"/>
          <w:kern w:val="0"/>
          <w:sz w:val="24"/>
          <w:szCs w:val="24"/>
        </w:rPr>
        <w:t>篇论文入选</w:t>
      </w:r>
      <w:r w:rsidRPr="002F1897">
        <w:rPr>
          <w:rFonts w:asciiTheme="minorEastAsia" w:eastAsiaTheme="minorEastAsia" w:hAnsiTheme="minorEastAsia" w:cs="Courier"/>
          <w:color w:val="000000"/>
          <w:kern w:val="0"/>
          <w:sz w:val="24"/>
          <w:szCs w:val="24"/>
        </w:rPr>
        <w:t>2013</w:t>
      </w:r>
      <w:r w:rsidRPr="002F1897">
        <w:rPr>
          <w:rFonts w:asciiTheme="minorEastAsia" w:eastAsiaTheme="minorEastAsia" w:hAnsiTheme="minorEastAsia" w:cs="Courier" w:hint="eastAsia"/>
          <w:color w:val="000000"/>
          <w:kern w:val="0"/>
          <w:sz w:val="24"/>
          <w:szCs w:val="24"/>
        </w:rPr>
        <w:t>年公布的</w:t>
      </w:r>
      <w:r w:rsidRPr="002F1897">
        <w:rPr>
          <w:rFonts w:asciiTheme="minorEastAsia" w:eastAsiaTheme="minorEastAsia" w:hAnsiTheme="minorEastAsia" w:cs="Courier"/>
          <w:color w:val="000000"/>
          <w:kern w:val="0"/>
          <w:sz w:val="24"/>
          <w:szCs w:val="24"/>
        </w:rPr>
        <w:t>ESI</w:t>
      </w:r>
      <w:r w:rsidRPr="002F1897">
        <w:rPr>
          <w:rFonts w:asciiTheme="minorEastAsia" w:eastAsiaTheme="minorEastAsia" w:hAnsiTheme="minorEastAsia" w:cs="Courier" w:hint="eastAsia"/>
          <w:color w:val="000000"/>
          <w:kern w:val="0"/>
          <w:sz w:val="24"/>
          <w:szCs w:val="24"/>
        </w:rPr>
        <w:t>高被引论文。发表的论文被</w:t>
      </w:r>
      <w:r w:rsidRPr="002F1897">
        <w:rPr>
          <w:rFonts w:asciiTheme="minorEastAsia" w:eastAsiaTheme="minorEastAsia" w:hAnsiTheme="minorEastAsia" w:cs="Courier"/>
          <w:color w:val="000000"/>
          <w:kern w:val="0"/>
          <w:sz w:val="24"/>
          <w:szCs w:val="24"/>
        </w:rPr>
        <w:t>Chemical Reviews</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Chemical Society Reviews</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Journal of the American Chemical Society</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Chemistry-A European Journal</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Nanoscale</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Macromolecules</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Chemical Science</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Chemical Communications</w:t>
      </w:r>
      <w:r w:rsidRPr="002F1897">
        <w:rPr>
          <w:rFonts w:asciiTheme="minorEastAsia" w:eastAsiaTheme="minorEastAsia" w:hAnsiTheme="minorEastAsia" w:cs="Courier" w:hint="eastAsia"/>
          <w:color w:val="000000"/>
          <w:kern w:val="0"/>
          <w:sz w:val="24"/>
          <w:szCs w:val="24"/>
        </w:rPr>
        <w:t>、</w:t>
      </w:r>
      <w:r w:rsidRPr="002F1897">
        <w:rPr>
          <w:rFonts w:asciiTheme="minorEastAsia" w:eastAsiaTheme="minorEastAsia" w:hAnsiTheme="minorEastAsia" w:cs="Courier"/>
          <w:color w:val="000000"/>
          <w:kern w:val="0"/>
          <w:sz w:val="24"/>
          <w:szCs w:val="24"/>
        </w:rPr>
        <w:t>Analytical Chemistry</w:t>
      </w:r>
      <w:r w:rsidRPr="002F1897">
        <w:rPr>
          <w:rFonts w:asciiTheme="minorEastAsia" w:eastAsiaTheme="minorEastAsia" w:hAnsiTheme="minorEastAsia" w:cs="Courier" w:hint="eastAsia"/>
          <w:color w:val="000000"/>
          <w:kern w:val="0"/>
          <w:sz w:val="24"/>
          <w:szCs w:val="24"/>
        </w:rPr>
        <w:t>等</w:t>
      </w:r>
      <w:r w:rsidRPr="002F1897">
        <w:rPr>
          <w:rFonts w:asciiTheme="minorEastAsia" w:eastAsiaTheme="minorEastAsia" w:hAnsiTheme="minorEastAsia" w:cs="Courier"/>
          <w:color w:val="000000"/>
          <w:kern w:val="0"/>
          <w:sz w:val="24"/>
          <w:szCs w:val="24"/>
        </w:rPr>
        <w:t>40</w:t>
      </w:r>
      <w:r w:rsidRPr="002F1897">
        <w:rPr>
          <w:rFonts w:asciiTheme="minorEastAsia" w:eastAsiaTheme="minorEastAsia" w:hAnsiTheme="minorEastAsia" w:cs="Courier" w:hint="eastAsia"/>
          <w:color w:val="000000"/>
          <w:kern w:val="0"/>
          <w:sz w:val="24"/>
          <w:szCs w:val="24"/>
        </w:rPr>
        <w:t>余种</w:t>
      </w:r>
      <w:r w:rsidRPr="002F1897">
        <w:rPr>
          <w:rFonts w:asciiTheme="minorEastAsia" w:eastAsiaTheme="minorEastAsia" w:hAnsiTheme="minorEastAsia" w:cs="Courier"/>
          <w:color w:val="000000"/>
          <w:kern w:val="0"/>
          <w:sz w:val="24"/>
          <w:szCs w:val="24"/>
        </w:rPr>
        <w:t>SCI</w:t>
      </w:r>
      <w:r w:rsidRPr="002F1897">
        <w:rPr>
          <w:rFonts w:asciiTheme="minorEastAsia" w:eastAsiaTheme="minorEastAsia" w:hAnsiTheme="minorEastAsia" w:cs="Courier" w:hint="eastAsia"/>
          <w:color w:val="000000"/>
          <w:kern w:val="0"/>
          <w:sz w:val="24"/>
          <w:szCs w:val="24"/>
        </w:rPr>
        <w:t>源期刊引用。本项目也为分析化学及相关领域培养了人才，研究过程中培养博士、硕士研究生共</w:t>
      </w:r>
      <w:r w:rsidRPr="002F1897">
        <w:rPr>
          <w:rFonts w:asciiTheme="minorEastAsia" w:eastAsiaTheme="minorEastAsia" w:hAnsiTheme="minorEastAsia" w:cs="Courier"/>
          <w:color w:val="000000"/>
          <w:kern w:val="0"/>
          <w:sz w:val="24"/>
          <w:szCs w:val="24"/>
        </w:rPr>
        <w:t>26</w:t>
      </w:r>
      <w:r w:rsidRPr="002F1897">
        <w:rPr>
          <w:rFonts w:asciiTheme="minorEastAsia" w:eastAsiaTheme="minorEastAsia" w:hAnsiTheme="minorEastAsia" w:cs="Courier" w:hint="eastAsia"/>
          <w:color w:val="000000"/>
          <w:kern w:val="0"/>
          <w:sz w:val="24"/>
          <w:szCs w:val="24"/>
        </w:rPr>
        <w:t>名。</w:t>
      </w:r>
    </w:p>
    <w:p w:rsidR="000C4772" w:rsidRPr="002F1897" w:rsidRDefault="000C4772" w:rsidP="00B417E4">
      <w:pPr>
        <w:spacing w:line="360" w:lineRule="auto"/>
        <w:rPr>
          <w:rFonts w:asciiTheme="minorEastAsia" w:eastAsiaTheme="minorEastAsia" w:hAnsiTheme="minorEastAsia" w:cs="仿宋_GB2312"/>
          <w:sz w:val="24"/>
          <w:szCs w:val="24"/>
        </w:rPr>
      </w:pPr>
      <w:r w:rsidRPr="004678E0">
        <w:rPr>
          <w:rFonts w:asciiTheme="minorEastAsia" w:eastAsiaTheme="minorEastAsia" w:hAnsiTheme="minorEastAsia" w:cs="仿宋_GB2312" w:hint="eastAsia"/>
          <w:b/>
          <w:sz w:val="24"/>
          <w:szCs w:val="24"/>
        </w:rPr>
        <w:t>主要知识产权目录</w:t>
      </w:r>
      <w:r w:rsidRPr="002F1897">
        <w:rPr>
          <w:rFonts w:asciiTheme="minorEastAsia" w:eastAsiaTheme="minorEastAsia" w:hAnsiTheme="minorEastAsia" w:cs="仿宋_GB2312" w:hint="eastAsia"/>
          <w:sz w:val="24"/>
          <w:szCs w:val="24"/>
        </w:rPr>
        <w:t>：</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rPr>
          <w:rFonts w:asciiTheme="minorEastAsia" w:eastAsiaTheme="minorEastAsia" w:hAnsiTheme="minorEastAsia"/>
        </w:rPr>
        <w:t>[</w:t>
      </w:r>
      <w:r w:rsidRPr="004678E0">
        <w:rPr>
          <w:rFonts w:asciiTheme="minorEastAsia" w:eastAsiaTheme="minorEastAsia" w:hAnsiTheme="minorEastAsia" w:hint="eastAsia"/>
        </w:rPr>
        <w:t>1</w:t>
      </w:r>
      <w:r w:rsidR="00712D13">
        <w:rPr>
          <w:rFonts w:asciiTheme="minorEastAsia" w:eastAsiaTheme="minorEastAsia" w:hAnsiTheme="minorEastAsia"/>
        </w:rPr>
        <w:t>]</w:t>
      </w:r>
      <w:r w:rsidR="000C4772" w:rsidRPr="004678E0">
        <w:rPr>
          <w:rFonts w:asciiTheme="minorEastAsia" w:eastAsiaTheme="minorEastAsia" w:hAnsiTheme="minorEastAsia" w:cs="Times New Roman"/>
          <w:lang w:val="it-IT"/>
        </w:rPr>
        <w:t xml:space="preserve">Yun Jv, Baoxin Li*, Rui Cao. </w:t>
      </w:r>
      <w:r w:rsidR="000C4772" w:rsidRPr="004678E0">
        <w:rPr>
          <w:rFonts w:asciiTheme="minorEastAsia" w:eastAsiaTheme="minorEastAsia" w:hAnsiTheme="minorEastAsia" w:cs="Times New Roman"/>
        </w:rPr>
        <w:t>Positively-charged gold nanoparticles as peroxidiase mimic and their application in hydrogen peroxide and glucose detection. C</w:t>
      </w:r>
      <w:r w:rsidR="000C4772" w:rsidRPr="004678E0">
        <w:rPr>
          <w:rFonts w:asciiTheme="minorEastAsia" w:eastAsiaTheme="minorEastAsia" w:hAnsiTheme="minorEastAsia" w:cs="Times New Roman"/>
          <w:i/>
        </w:rPr>
        <w:t>hemical Communications,</w:t>
      </w:r>
      <w:r w:rsidR="000C4772" w:rsidRPr="004678E0">
        <w:rPr>
          <w:rFonts w:asciiTheme="minorEastAsia" w:eastAsiaTheme="minorEastAsia" w:hAnsiTheme="minorEastAsia" w:cs="Times New Roman"/>
        </w:rPr>
        <w:t xml:space="preserve"> 2010, 46 (42): 8017-8019. </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SCI</w:t>
      </w:r>
      <w:r w:rsidR="000C4772" w:rsidRPr="004678E0">
        <w:rPr>
          <w:rFonts w:asciiTheme="minorEastAsia" w:eastAsiaTheme="minorEastAsia" w:hAnsiTheme="minorEastAsia" w:cs="Times New Roman" w:hint="eastAsia"/>
        </w:rPr>
        <w:t>二区，</w:t>
      </w:r>
      <w:r w:rsidR="000C4772" w:rsidRPr="004678E0">
        <w:rPr>
          <w:rFonts w:asciiTheme="minorEastAsia" w:eastAsiaTheme="minorEastAsia" w:hAnsiTheme="minorEastAsia" w:cs="Times New Roman"/>
        </w:rPr>
        <w:t>2010</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5.787</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78</w:t>
      </w:r>
      <w:r w:rsidR="000C4772" w:rsidRPr="004678E0">
        <w:rPr>
          <w:rFonts w:asciiTheme="minorEastAsia" w:eastAsiaTheme="minorEastAsia" w:hAnsiTheme="minorEastAsia" w:cs="Times New Roman" w:hint="eastAsia"/>
        </w:rPr>
        <w:t>篇次，入选</w:t>
      </w:r>
      <w:r w:rsidR="000C4772" w:rsidRPr="004678E0">
        <w:rPr>
          <w:rFonts w:asciiTheme="minorEastAsia" w:eastAsiaTheme="minorEastAsia" w:hAnsiTheme="minorEastAsia" w:cs="Times New Roman"/>
        </w:rPr>
        <w:t>ESI</w:t>
      </w:r>
      <w:r w:rsidR="000C4772" w:rsidRPr="004678E0">
        <w:rPr>
          <w:rFonts w:asciiTheme="minorEastAsia" w:eastAsiaTheme="minorEastAsia" w:hAnsiTheme="minorEastAsia" w:cs="Times New Roman" w:hint="eastAsia"/>
        </w:rPr>
        <w:t>高被引论文）</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rPr>
          <w:rFonts w:asciiTheme="minorEastAsia" w:eastAsiaTheme="minorEastAsia" w:hAnsiTheme="minorEastAsia"/>
        </w:rPr>
        <w:t>[2]</w:t>
      </w:r>
      <w:r w:rsidR="000C4772" w:rsidRPr="004678E0">
        <w:rPr>
          <w:rFonts w:asciiTheme="minorEastAsia" w:eastAsiaTheme="minorEastAsia" w:hAnsiTheme="minorEastAsia" w:cs="Times New Roman"/>
          <w:lang w:val="it-IT"/>
        </w:rPr>
        <w:t xml:space="preserve">Li Li, Baoxin Li*, Di Cheng, Lihui Mao. </w:t>
      </w:r>
      <w:r w:rsidR="000C4772" w:rsidRPr="004678E0">
        <w:rPr>
          <w:rFonts w:asciiTheme="minorEastAsia" w:eastAsiaTheme="minorEastAsia" w:hAnsiTheme="minorEastAsia" w:cs="Times New Roman"/>
        </w:rPr>
        <w:t xml:space="preserve">Visual detection of melamine in raw milk using gold nanoparticles as colorimetric probe. </w:t>
      </w:r>
      <w:r w:rsidR="000C4772" w:rsidRPr="004678E0">
        <w:rPr>
          <w:rFonts w:asciiTheme="minorEastAsia" w:eastAsiaTheme="minorEastAsia" w:hAnsiTheme="minorEastAsia" w:cs="Times New Roman"/>
          <w:i/>
        </w:rPr>
        <w:t>Food Chemistry,</w:t>
      </w:r>
      <w:r w:rsidR="000C4772" w:rsidRPr="004678E0">
        <w:rPr>
          <w:rFonts w:asciiTheme="minorEastAsia" w:eastAsiaTheme="minorEastAsia" w:hAnsiTheme="minorEastAsia" w:cs="Times New Roman"/>
        </w:rPr>
        <w:t xml:space="preserve"> 2010, 122(3): 895-900. </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SCI</w:t>
      </w:r>
      <w:r w:rsidR="000C4772" w:rsidRPr="004678E0">
        <w:rPr>
          <w:rFonts w:asciiTheme="minorEastAsia" w:eastAsiaTheme="minorEastAsia" w:hAnsiTheme="minorEastAsia" w:cs="Times New Roman" w:hint="eastAsia"/>
        </w:rPr>
        <w:t>二区，</w:t>
      </w:r>
      <w:r w:rsidR="000C4772" w:rsidRPr="004678E0">
        <w:rPr>
          <w:rFonts w:asciiTheme="minorEastAsia" w:eastAsiaTheme="minorEastAsia" w:hAnsiTheme="minorEastAsia" w:cs="Times New Roman"/>
        </w:rPr>
        <w:t>2010</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3.458</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51</w:t>
      </w:r>
      <w:r w:rsidR="000C4772" w:rsidRPr="004678E0">
        <w:rPr>
          <w:rFonts w:asciiTheme="minorEastAsia" w:eastAsiaTheme="minorEastAsia" w:hAnsiTheme="minorEastAsia" w:cs="Times New Roman" w:hint="eastAsia"/>
        </w:rPr>
        <w:t>篇次，入选</w:t>
      </w:r>
      <w:r w:rsidR="000C4772" w:rsidRPr="004678E0">
        <w:rPr>
          <w:rFonts w:asciiTheme="minorEastAsia" w:eastAsiaTheme="minorEastAsia" w:hAnsiTheme="minorEastAsia" w:cs="Times New Roman"/>
        </w:rPr>
        <w:t>ESI</w:t>
      </w:r>
      <w:r w:rsidR="000C4772" w:rsidRPr="004678E0">
        <w:rPr>
          <w:rFonts w:asciiTheme="minorEastAsia" w:eastAsiaTheme="minorEastAsia" w:hAnsiTheme="minorEastAsia" w:cs="Times New Roman" w:hint="eastAsia"/>
        </w:rPr>
        <w:t>高被引论文）</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t>[3]</w:t>
      </w:r>
      <w:r w:rsidR="000C4772" w:rsidRPr="004678E0">
        <w:rPr>
          <w:rFonts w:asciiTheme="minorEastAsia" w:eastAsiaTheme="minorEastAsia" w:hAnsiTheme="minorEastAsia" w:cs="Times New Roman"/>
        </w:rPr>
        <w:t>Li Li</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 xml:space="preserve">Baoxin Li*, Yingying Qi, Yan Jin. Label-free aptamer-based colorimetric detection of mercury ions in aqueous media using unmodified gold nanoparticles as colorimetric probe. </w:t>
      </w:r>
      <w:r w:rsidR="000C4772" w:rsidRPr="004678E0">
        <w:rPr>
          <w:rFonts w:asciiTheme="minorEastAsia" w:eastAsiaTheme="minorEastAsia" w:hAnsiTheme="minorEastAsia" w:cs="Times New Roman"/>
          <w:i/>
        </w:rPr>
        <w:t>Analytical and Bioanalytical Chemistry,</w:t>
      </w:r>
      <w:r w:rsidR="000C4772" w:rsidRPr="004678E0">
        <w:rPr>
          <w:rFonts w:asciiTheme="minorEastAsia" w:eastAsiaTheme="minorEastAsia" w:hAnsiTheme="minorEastAsia" w:cs="Times New Roman"/>
        </w:rPr>
        <w:t xml:space="preserve"> 2009, 393(8): 2051</w:t>
      </w:r>
      <w:r w:rsidR="000C4772" w:rsidRPr="004678E0">
        <w:rPr>
          <w:rFonts w:asciiTheme="minorEastAsia" w:eastAsiaTheme="minorEastAsia" w:hAnsiTheme="minorEastAsia" w:cs="Times New Roman"/>
          <w:iCs/>
        </w:rPr>
        <w:t>-</w:t>
      </w:r>
      <w:r w:rsidR="000C4772" w:rsidRPr="004678E0">
        <w:rPr>
          <w:rFonts w:asciiTheme="minorEastAsia" w:eastAsiaTheme="minorEastAsia" w:hAnsiTheme="minorEastAsia" w:cs="Times New Roman"/>
        </w:rPr>
        <w:t xml:space="preserve">2057. </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2009</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3.480</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53</w:t>
      </w:r>
      <w:r w:rsidR="000C4772" w:rsidRPr="004678E0">
        <w:rPr>
          <w:rFonts w:asciiTheme="minorEastAsia" w:eastAsiaTheme="minorEastAsia" w:hAnsiTheme="minorEastAsia" w:cs="Times New Roman" w:hint="eastAsia"/>
        </w:rPr>
        <w:t>篇次）</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t>[4]</w:t>
      </w:r>
      <w:r w:rsidR="000C4772" w:rsidRPr="004678E0">
        <w:rPr>
          <w:rFonts w:asciiTheme="minorEastAsia" w:eastAsiaTheme="minorEastAsia" w:hAnsiTheme="minorEastAsia" w:cs="Times New Roman"/>
        </w:rPr>
        <w:t xml:space="preserve">Yingying Qi, Baoxin Li*. A sensitive, label-free, aptamer-based biosensor using a gold nanoparticle-initiated chemiluminescence system. </w:t>
      </w:r>
      <w:r w:rsidR="000C4772" w:rsidRPr="004678E0">
        <w:rPr>
          <w:rFonts w:asciiTheme="minorEastAsia" w:eastAsiaTheme="minorEastAsia" w:hAnsiTheme="minorEastAsia" w:cs="Times New Roman"/>
          <w:i/>
        </w:rPr>
        <w:t>Chemistry-A European Journal,</w:t>
      </w:r>
      <w:r w:rsidR="000C4772" w:rsidRPr="004678E0">
        <w:rPr>
          <w:rFonts w:asciiTheme="minorEastAsia" w:eastAsiaTheme="minorEastAsia" w:hAnsiTheme="minorEastAsia" w:cs="Times New Roman"/>
        </w:rPr>
        <w:t xml:space="preserve"> 2011, 17(5): 1642-1648. </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 xml:space="preserve">SCI </w:t>
      </w:r>
      <w:r w:rsidR="000C4772" w:rsidRPr="004678E0">
        <w:rPr>
          <w:rFonts w:asciiTheme="minorEastAsia" w:eastAsiaTheme="minorEastAsia" w:hAnsiTheme="minorEastAsia" w:cs="Times New Roman" w:hint="eastAsia"/>
        </w:rPr>
        <w:t>二区，</w:t>
      </w:r>
      <w:r w:rsidR="000C4772" w:rsidRPr="004678E0">
        <w:rPr>
          <w:rFonts w:asciiTheme="minorEastAsia" w:eastAsiaTheme="minorEastAsia" w:hAnsiTheme="minorEastAsia" w:cs="Times New Roman"/>
        </w:rPr>
        <w:t>2011</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5.925</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14</w:t>
      </w:r>
      <w:r w:rsidR="000C4772" w:rsidRPr="004678E0">
        <w:rPr>
          <w:rFonts w:asciiTheme="minorEastAsia" w:eastAsiaTheme="minorEastAsia" w:hAnsiTheme="minorEastAsia" w:cs="Times New Roman" w:hint="eastAsia"/>
        </w:rPr>
        <w:t>篇次）</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t>[5]</w:t>
      </w:r>
      <w:r w:rsidR="000C4772" w:rsidRPr="004678E0">
        <w:rPr>
          <w:rFonts w:asciiTheme="minorEastAsia" w:eastAsiaTheme="minorEastAsia" w:hAnsiTheme="minorEastAsia" w:cs="Times New Roman"/>
        </w:rPr>
        <w:t>Rui Cao, Baoxin Li*. Simple and sensitive method for visual detection of heparin using positive–charged gold nanoparticles as colorimetric probes. C</w:t>
      </w:r>
      <w:r w:rsidR="000C4772" w:rsidRPr="004678E0">
        <w:rPr>
          <w:rFonts w:asciiTheme="minorEastAsia" w:eastAsiaTheme="minorEastAsia" w:hAnsiTheme="minorEastAsia" w:cs="Times New Roman"/>
          <w:i/>
        </w:rPr>
        <w:t>hemical Communications,</w:t>
      </w:r>
      <w:r w:rsidR="000C4772" w:rsidRPr="004678E0">
        <w:rPr>
          <w:rFonts w:asciiTheme="minorEastAsia" w:eastAsiaTheme="minorEastAsia" w:hAnsiTheme="minorEastAsia" w:cs="Times New Roman"/>
        </w:rPr>
        <w:t xml:space="preserve"> 2011, 47(10): 2865-2867. </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 xml:space="preserve">SCI </w:t>
      </w:r>
      <w:r w:rsidR="000C4772" w:rsidRPr="004678E0">
        <w:rPr>
          <w:rFonts w:asciiTheme="minorEastAsia" w:eastAsiaTheme="minorEastAsia" w:hAnsiTheme="minorEastAsia" w:cs="Times New Roman" w:hint="eastAsia"/>
        </w:rPr>
        <w:t>二区，</w:t>
      </w:r>
      <w:r w:rsidR="000C4772" w:rsidRPr="004678E0">
        <w:rPr>
          <w:rFonts w:asciiTheme="minorEastAsia" w:eastAsiaTheme="minorEastAsia" w:hAnsiTheme="minorEastAsia" w:cs="Times New Roman"/>
        </w:rPr>
        <w:t>2011</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6.169</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17</w:t>
      </w:r>
      <w:r w:rsidR="000C4772" w:rsidRPr="004678E0">
        <w:rPr>
          <w:rFonts w:asciiTheme="minorEastAsia" w:eastAsiaTheme="minorEastAsia" w:hAnsiTheme="minorEastAsia" w:cs="Times New Roman" w:hint="eastAsia"/>
        </w:rPr>
        <w:t>篇次）</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t>[6]</w:t>
      </w:r>
      <w:r w:rsidR="000C4772" w:rsidRPr="004678E0">
        <w:rPr>
          <w:rFonts w:asciiTheme="minorEastAsia" w:eastAsiaTheme="minorEastAsia" w:hAnsiTheme="minorEastAsia" w:cs="Times New Roman"/>
        </w:rPr>
        <w:t xml:space="preserve">Rui Cao, Baoxin Li*, Yuanfu Zhang, Zhining Zhang. Naked-eye sensitive detection of nuclease activity using positively-charged gold </w:t>
      </w:r>
      <w:r w:rsidR="000C4772" w:rsidRPr="004678E0">
        <w:rPr>
          <w:rFonts w:asciiTheme="minorEastAsia" w:eastAsiaTheme="minorEastAsia" w:hAnsiTheme="minorEastAsia" w:cs="Times New Roman"/>
        </w:rPr>
        <w:lastRenderedPageBreak/>
        <w:t>nanoparticles as colorimetric probes. C</w:t>
      </w:r>
      <w:r w:rsidR="000C4772" w:rsidRPr="004678E0">
        <w:rPr>
          <w:rFonts w:asciiTheme="minorEastAsia" w:eastAsiaTheme="minorEastAsia" w:hAnsiTheme="minorEastAsia" w:cs="Times New Roman"/>
          <w:i/>
        </w:rPr>
        <w:t>hemical Communications,</w:t>
      </w:r>
      <w:r w:rsidR="000C4772" w:rsidRPr="004678E0">
        <w:rPr>
          <w:rFonts w:asciiTheme="minorEastAsia" w:eastAsiaTheme="minorEastAsia" w:hAnsiTheme="minorEastAsia" w:cs="Times New Roman"/>
        </w:rPr>
        <w:t xml:space="preserve"> 2011, 47(45): 12301-12303. </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 xml:space="preserve">SCI </w:t>
      </w:r>
      <w:r w:rsidR="000C4772" w:rsidRPr="004678E0">
        <w:rPr>
          <w:rFonts w:asciiTheme="minorEastAsia" w:eastAsiaTheme="minorEastAsia" w:hAnsiTheme="minorEastAsia" w:cs="Times New Roman" w:hint="eastAsia"/>
        </w:rPr>
        <w:t>二区，</w:t>
      </w:r>
      <w:r w:rsidR="000C4772" w:rsidRPr="004678E0">
        <w:rPr>
          <w:rFonts w:asciiTheme="minorEastAsia" w:eastAsiaTheme="minorEastAsia" w:hAnsiTheme="minorEastAsia" w:cs="Times New Roman"/>
        </w:rPr>
        <w:t>2011</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6.196</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11</w:t>
      </w:r>
      <w:r w:rsidR="000C4772" w:rsidRPr="004678E0">
        <w:rPr>
          <w:rFonts w:asciiTheme="minorEastAsia" w:eastAsiaTheme="minorEastAsia" w:hAnsiTheme="minorEastAsia" w:cs="Times New Roman" w:hint="eastAsia"/>
        </w:rPr>
        <w:t>篇次）</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t>[7]</w:t>
      </w:r>
      <w:r w:rsidR="000C4772" w:rsidRPr="004678E0">
        <w:rPr>
          <w:rFonts w:asciiTheme="minorEastAsia" w:eastAsiaTheme="minorEastAsia" w:hAnsiTheme="minorEastAsia" w:cs="Times New Roman"/>
        </w:rPr>
        <w:t xml:space="preserve">Weiwei Chen, Baoxin Li*, Chunli Xu, Lei Wang. Chemiluminescence flow biosensor for hydrogen peroxide using DNAzyme immobilized on eggshell membrane as a thermally stable biocatalyst. </w:t>
      </w:r>
      <w:r w:rsidR="000C4772" w:rsidRPr="004678E0">
        <w:rPr>
          <w:rFonts w:asciiTheme="minorEastAsia" w:eastAsiaTheme="minorEastAsia" w:hAnsiTheme="minorEastAsia" w:cs="Times New Roman"/>
          <w:i/>
        </w:rPr>
        <w:t>Biosensors and Bioelectronics,</w:t>
      </w:r>
      <w:r w:rsidR="000C4772" w:rsidRPr="004678E0">
        <w:rPr>
          <w:rFonts w:asciiTheme="minorEastAsia" w:eastAsiaTheme="minorEastAsia" w:hAnsiTheme="minorEastAsia" w:cs="Times New Roman"/>
        </w:rPr>
        <w:t xml:space="preserve"> 2009, 24 (8): 2534</w:t>
      </w:r>
      <w:r w:rsidR="000C4772" w:rsidRPr="004678E0">
        <w:rPr>
          <w:rFonts w:asciiTheme="minorEastAsia" w:eastAsiaTheme="minorEastAsia" w:hAnsiTheme="minorEastAsia" w:cs="Times New Roman"/>
          <w:iCs/>
        </w:rPr>
        <w:t>-</w:t>
      </w:r>
      <w:r w:rsidR="000C4772" w:rsidRPr="004678E0">
        <w:rPr>
          <w:rFonts w:asciiTheme="minorEastAsia" w:eastAsiaTheme="minorEastAsia" w:hAnsiTheme="minorEastAsia" w:cs="Times New Roman"/>
        </w:rPr>
        <w:t xml:space="preserve">2540. </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SCI</w:t>
      </w:r>
      <w:r w:rsidR="000C4772" w:rsidRPr="004678E0">
        <w:rPr>
          <w:rFonts w:asciiTheme="minorEastAsia" w:eastAsiaTheme="minorEastAsia" w:hAnsiTheme="minorEastAsia" w:cs="Times New Roman" w:hint="eastAsia"/>
        </w:rPr>
        <w:t>一区，</w:t>
      </w:r>
      <w:r w:rsidR="000C4772" w:rsidRPr="004678E0">
        <w:rPr>
          <w:rFonts w:asciiTheme="minorEastAsia" w:eastAsiaTheme="minorEastAsia" w:hAnsiTheme="minorEastAsia" w:cs="Times New Roman"/>
        </w:rPr>
        <w:t>2009</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5.429</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31</w:t>
      </w:r>
      <w:r w:rsidR="000C4772" w:rsidRPr="004678E0">
        <w:rPr>
          <w:rFonts w:asciiTheme="minorEastAsia" w:eastAsiaTheme="minorEastAsia" w:hAnsiTheme="minorEastAsia" w:cs="Times New Roman" w:hint="eastAsia"/>
        </w:rPr>
        <w:t>篇次）</w:t>
      </w:r>
    </w:p>
    <w:p w:rsidR="000C4772" w:rsidRPr="004678E0" w:rsidRDefault="001F7FB2" w:rsidP="001F7FB2">
      <w:pPr>
        <w:pStyle w:val="a5"/>
        <w:snapToGrid w:val="0"/>
        <w:spacing w:after="0" w:line="360" w:lineRule="auto"/>
        <w:jc w:val="both"/>
        <w:rPr>
          <w:rFonts w:asciiTheme="minorEastAsia" w:eastAsiaTheme="minorEastAsia" w:hAnsiTheme="minorEastAsia" w:cs="Times New Roman"/>
        </w:rPr>
      </w:pPr>
      <w:r w:rsidRPr="004678E0">
        <w:t>[8]</w:t>
      </w:r>
      <w:r w:rsidR="000C4772" w:rsidRPr="004678E0">
        <w:rPr>
          <w:rFonts w:asciiTheme="minorEastAsia" w:eastAsiaTheme="minorEastAsia" w:hAnsiTheme="minorEastAsia" w:cs="Times New Roman"/>
          <w:lang w:val="nl-NL"/>
        </w:rPr>
        <w:t xml:space="preserve">Dan Lan, Baoxin Li*, Zhujun Zhang. </w:t>
      </w:r>
      <w:r w:rsidR="000C4772" w:rsidRPr="004678E0">
        <w:rPr>
          <w:rFonts w:asciiTheme="minorEastAsia" w:eastAsiaTheme="minorEastAsia" w:hAnsiTheme="minorEastAsia" w:cs="Times New Roman"/>
        </w:rPr>
        <w:t xml:space="preserve">Chemiluminescence flow biosensor for glucose based on gold nanoparticle-enhanced activities of glucose oxidase and horseradish peroxidase. </w:t>
      </w:r>
      <w:r w:rsidR="000C4772" w:rsidRPr="004678E0">
        <w:rPr>
          <w:rFonts w:asciiTheme="minorEastAsia" w:eastAsiaTheme="minorEastAsia" w:hAnsiTheme="minorEastAsia" w:cs="Times New Roman"/>
          <w:i/>
        </w:rPr>
        <w:t>Biosensors and Bioelectronics,</w:t>
      </w:r>
      <w:r w:rsidR="000C4772" w:rsidRPr="004678E0">
        <w:rPr>
          <w:rFonts w:asciiTheme="minorEastAsia" w:eastAsiaTheme="minorEastAsia" w:hAnsiTheme="minorEastAsia" w:cs="Times New Roman"/>
        </w:rPr>
        <w:t xml:space="preserve"> 2008, 24(4): 940</w:t>
      </w:r>
      <w:r w:rsidR="000C4772" w:rsidRPr="004678E0">
        <w:rPr>
          <w:rFonts w:asciiTheme="minorEastAsia" w:eastAsiaTheme="minorEastAsia" w:hAnsiTheme="minorEastAsia" w:cs="Times New Roman"/>
          <w:iCs/>
        </w:rPr>
        <w:t>-</w:t>
      </w:r>
      <w:r w:rsidR="000C4772" w:rsidRPr="004678E0">
        <w:rPr>
          <w:rFonts w:asciiTheme="minorEastAsia" w:eastAsiaTheme="minorEastAsia" w:hAnsiTheme="minorEastAsia" w:cs="Times New Roman"/>
        </w:rPr>
        <w:t>944.</w:t>
      </w:r>
      <w:r w:rsidR="000C4772" w:rsidRPr="004678E0">
        <w:rPr>
          <w:rFonts w:asciiTheme="minorEastAsia" w:eastAsiaTheme="minorEastAsia" w:hAnsiTheme="minorEastAsia" w:cs="Times New Roman" w:hint="eastAsia"/>
        </w:rPr>
        <w:t>（</w:t>
      </w:r>
      <w:r w:rsidR="000C4772" w:rsidRPr="004678E0">
        <w:rPr>
          <w:rFonts w:asciiTheme="minorEastAsia" w:eastAsiaTheme="minorEastAsia" w:hAnsiTheme="minorEastAsia" w:cs="Times New Roman"/>
        </w:rPr>
        <w:t>SCI</w:t>
      </w:r>
      <w:r w:rsidR="000C4772" w:rsidRPr="004678E0">
        <w:rPr>
          <w:rFonts w:asciiTheme="minorEastAsia" w:eastAsiaTheme="minorEastAsia" w:hAnsiTheme="minorEastAsia" w:cs="Times New Roman" w:hint="eastAsia"/>
        </w:rPr>
        <w:t>一区，</w:t>
      </w:r>
      <w:r w:rsidR="000C4772" w:rsidRPr="004678E0">
        <w:rPr>
          <w:rFonts w:asciiTheme="minorEastAsia" w:eastAsiaTheme="minorEastAsia" w:hAnsiTheme="minorEastAsia" w:cs="Times New Roman"/>
        </w:rPr>
        <w:t>2008</w:t>
      </w:r>
      <w:r w:rsidR="000C4772" w:rsidRPr="004678E0">
        <w:rPr>
          <w:rFonts w:asciiTheme="minorEastAsia" w:eastAsiaTheme="minorEastAsia" w:hAnsiTheme="minorEastAsia" w:cs="Times New Roman" w:hint="eastAsia"/>
        </w:rPr>
        <w:t>年公布影响因子为</w:t>
      </w:r>
      <w:r w:rsidR="000C4772" w:rsidRPr="004678E0">
        <w:rPr>
          <w:rFonts w:asciiTheme="minorEastAsia" w:eastAsiaTheme="minorEastAsia" w:hAnsiTheme="minorEastAsia" w:cs="Times New Roman"/>
        </w:rPr>
        <w:t xml:space="preserve"> 5.143</w:t>
      </w:r>
      <w:r w:rsidR="000C4772" w:rsidRPr="004678E0">
        <w:rPr>
          <w:rFonts w:asciiTheme="minorEastAsia" w:eastAsiaTheme="minorEastAsia" w:hAnsiTheme="minorEastAsia" w:cs="Times New Roman" w:hint="eastAsia"/>
        </w:rPr>
        <w:t>；他引</w:t>
      </w:r>
      <w:r w:rsidR="000C4772" w:rsidRPr="004678E0">
        <w:rPr>
          <w:rFonts w:asciiTheme="minorEastAsia" w:eastAsiaTheme="minorEastAsia" w:hAnsiTheme="minorEastAsia" w:cs="Times New Roman"/>
        </w:rPr>
        <w:t>24</w:t>
      </w:r>
      <w:r w:rsidR="000C4772" w:rsidRPr="004678E0">
        <w:rPr>
          <w:rFonts w:asciiTheme="minorEastAsia" w:eastAsiaTheme="minorEastAsia" w:hAnsiTheme="minorEastAsia" w:cs="Times New Roman" w:hint="eastAsia"/>
        </w:rPr>
        <w:t>篇次）</w:t>
      </w:r>
    </w:p>
    <w:sectPr w:rsidR="000C4772" w:rsidRPr="004678E0"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F22" w:rsidRDefault="00C13F22" w:rsidP="001938A0">
      <w:r>
        <w:separator/>
      </w:r>
    </w:p>
  </w:endnote>
  <w:endnote w:type="continuationSeparator" w:id="1">
    <w:p w:rsidR="00C13F22" w:rsidRDefault="00C13F22" w:rsidP="0019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F22" w:rsidRDefault="00C13F22" w:rsidP="001938A0">
      <w:r>
        <w:separator/>
      </w:r>
    </w:p>
  </w:footnote>
  <w:footnote w:type="continuationSeparator" w:id="1">
    <w:p w:rsidR="00C13F22" w:rsidRDefault="00C13F22" w:rsidP="001938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CB5C96"/>
    <w:multiLevelType w:val="singleLevel"/>
    <w:tmpl w:val="2E201064"/>
    <w:lvl w:ilvl="0">
      <w:start w:val="1"/>
      <w:numFmt w:val="decimal"/>
      <w:lvlText w:val="%1."/>
      <w:lvlJc w:val="left"/>
      <w:pPr>
        <w:tabs>
          <w:tab w:val="num" w:pos="397"/>
        </w:tabs>
        <w:ind w:left="397" w:hanging="397"/>
      </w:pPr>
      <w:rPr>
        <w:rFonts w:cs="Times New Roman" w:hint="eastAsia"/>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C4772"/>
    <w:rsid w:val="00112D68"/>
    <w:rsid w:val="001938A0"/>
    <w:rsid w:val="001A4F12"/>
    <w:rsid w:val="001F7FB2"/>
    <w:rsid w:val="00204897"/>
    <w:rsid w:val="002F1897"/>
    <w:rsid w:val="00301B88"/>
    <w:rsid w:val="00365406"/>
    <w:rsid w:val="004678E0"/>
    <w:rsid w:val="004722E3"/>
    <w:rsid w:val="0048528E"/>
    <w:rsid w:val="005B41C6"/>
    <w:rsid w:val="006304FB"/>
    <w:rsid w:val="006332B2"/>
    <w:rsid w:val="00712D13"/>
    <w:rsid w:val="00752CCE"/>
    <w:rsid w:val="007C2DBA"/>
    <w:rsid w:val="008B3729"/>
    <w:rsid w:val="00954BDD"/>
    <w:rsid w:val="00A4766D"/>
    <w:rsid w:val="00AF3F6D"/>
    <w:rsid w:val="00AF4988"/>
    <w:rsid w:val="00B417E4"/>
    <w:rsid w:val="00BF6355"/>
    <w:rsid w:val="00C13F22"/>
    <w:rsid w:val="00C26DD4"/>
    <w:rsid w:val="00C702D7"/>
    <w:rsid w:val="00C74233"/>
    <w:rsid w:val="00CC4838"/>
    <w:rsid w:val="00E50889"/>
    <w:rsid w:val="00E65612"/>
    <w:rsid w:val="00E663CE"/>
    <w:rsid w:val="00EA7430"/>
    <w:rsid w:val="00F05D3B"/>
    <w:rsid w:val="00F812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 w:type="paragraph" w:styleId="a5">
    <w:name w:val="Body Text"/>
    <w:basedOn w:val="a"/>
    <w:link w:val="Char1"/>
    <w:uiPriority w:val="99"/>
    <w:rsid w:val="00C26DD4"/>
    <w:pPr>
      <w:widowControl/>
      <w:spacing w:after="120"/>
      <w:jc w:val="left"/>
    </w:pPr>
    <w:rPr>
      <w:rFonts w:ascii="宋体" w:hAnsi="宋体" w:cs="宋体"/>
      <w:kern w:val="0"/>
      <w:sz w:val="24"/>
      <w:szCs w:val="24"/>
    </w:rPr>
  </w:style>
  <w:style w:type="character" w:customStyle="1" w:styleId="Char1">
    <w:name w:val="正文文本 Char"/>
    <w:basedOn w:val="a0"/>
    <w:link w:val="a5"/>
    <w:uiPriority w:val="99"/>
    <w:semiHidden/>
    <w:rsid w:val="008F474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481</Words>
  <Characters>2742</Characters>
  <Application>Microsoft Office Word</Application>
  <DocSecurity>0</DocSecurity>
  <Lines>22</Lines>
  <Paragraphs>6</Paragraphs>
  <ScaleCrop>false</ScaleCrop>
  <Company>中国石油大学</Company>
  <LinksUpToDate>false</LinksUpToDate>
  <CharactersWithSpaces>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王彩红</cp:lastModifiedBy>
  <cp:revision>13</cp:revision>
  <dcterms:created xsi:type="dcterms:W3CDTF">2014-03-04T02:35:00Z</dcterms:created>
  <dcterms:modified xsi:type="dcterms:W3CDTF">2014-03-10T02:17:00Z</dcterms:modified>
</cp:coreProperties>
</file>